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28D19D3D" w14:textId="77777777" w:rsidTr="00943920">
        <w:trPr>
          <w:trHeight w:val="841"/>
        </w:trPr>
        <w:tc>
          <w:tcPr>
            <w:tcW w:w="7621" w:type="dxa"/>
            <w:gridSpan w:val="2"/>
            <w:shd w:val="clear" w:color="auto" w:fill="auto"/>
            <w:vAlign w:val="center"/>
          </w:tcPr>
          <w:p w14:paraId="1B1FC2B6" w14:textId="172F723A"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30248B">
              <w:rPr>
                <w:rFonts w:ascii="Oswald" w:hAnsi="Oswald" w:cs="Arial"/>
                <w:b/>
                <w:smallCaps/>
              </w:rPr>
              <w:t xml:space="preserve">Chief Assurance Officer </w:t>
            </w:r>
          </w:p>
          <w:p w14:paraId="2C7D8B1F" w14:textId="77777777" w:rsidR="00943920" w:rsidRPr="00072577" w:rsidRDefault="00943920" w:rsidP="00BB6541">
            <w:pPr>
              <w:jc w:val="center"/>
              <w:rPr>
                <w:rFonts w:ascii="Arial" w:hAnsi="Arial"/>
                <w:b/>
                <w:sz w:val="18"/>
                <w:szCs w:val="18"/>
              </w:rPr>
            </w:pPr>
          </w:p>
        </w:tc>
        <w:tc>
          <w:tcPr>
            <w:tcW w:w="2679" w:type="dxa"/>
            <w:vMerge w:val="restart"/>
          </w:tcPr>
          <w:p w14:paraId="674EF748" w14:textId="77777777" w:rsidR="00943920" w:rsidRPr="00072577" w:rsidRDefault="00943920" w:rsidP="00BB6541">
            <w:pPr>
              <w:jc w:val="right"/>
              <w:rPr>
                <w:rFonts w:ascii="Calibri" w:hAnsi="Calibri"/>
                <w:b/>
                <w:sz w:val="20"/>
                <w:szCs w:val="20"/>
              </w:rPr>
            </w:pPr>
          </w:p>
          <w:p w14:paraId="5B7168E2" w14:textId="77777777" w:rsidR="00943920" w:rsidRPr="00072577" w:rsidRDefault="00000000" w:rsidP="00050253">
            <w:pPr>
              <w:jc w:val="center"/>
              <w:rPr>
                <w:rFonts w:ascii="Calibri" w:hAnsi="Calibri"/>
                <w:bCs/>
                <w:sz w:val="20"/>
                <w:szCs w:val="20"/>
              </w:rPr>
            </w:pPr>
            <w:r>
              <w:rPr>
                <w:rFonts w:ascii="Calibri" w:hAnsi="Calibri"/>
                <w:bCs/>
                <w:noProof/>
                <w:sz w:val="20"/>
                <w:szCs w:val="20"/>
              </w:rPr>
              <w:pict w14:anchorId="66E11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5pt;height:25.9pt">
                  <v:imagedata r:id="rId11" o:title="SCI Logo"/>
                </v:shape>
              </w:pict>
            </w:r>
          </w:p>
        </w:tc>
      </w:tr>
      <w:tr w:rsidR="00943920" w:rsidRPr="00994C06" w14:paraId="6C20AABA" w14:textId="77777777" w:rsidTr="00943920">
        <w:trPr>
          <w:trHeight w:val="495"/>
        </w:trPr>
        <w:tc>
          <w:tcPr>
            <w:tcW w:w="1809" w:type="dxa"/>
            <w:shd w:val="clear" w:color="auto" w:fill="auto"/>
            <w:vAlign w:val="center"/>
          </w:tcPr>
          <w:p w14:paraId="0C89FFA9"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2521A959" w14:textId="3E553E08" w:rsidR="00943920" w:rsidRPr="005E601E" w:rsidRDefault="0030248B" w:rsidP="00943920">
            <w:pPr>
              <w:rPr>
                <w:rFonts w:ascii="Oswald" w:hAnsi="Oswald"/>
                <w:bCs/>
                <w:sz w:val="22"/>
                <w:szCs w:val="22"/>
              </w:rPr>
            </w:pPr>
            <w:r>
              <w:rPr>
                <w:rFonts w:ascii="Oswald" w:hAnsi="Oswald"/>
                <w:bCs/>
                <w:sz w:val="22"/>
                <w:szCs w:val="22"/>
              </w:rPr>
              <w:t>Chief Assurance Officer</w:t>
            </w:r>
          </w:p>
        </w:tc>
        <w:tc>
          <w:tcPr>
            <w:tcW w:w="2679" w:type="dxa"/>
            <w:vMerge/>
          </w:tcPr>
          <w:p w14:paraId="176A8297" w14:textId="77777777" w:rsidR="00943920" w:rsidRPr="00994C06" w:rsidRDefault="00943920" w:rsidP="00E31215">
            <w:pPr>
              <w:rPr>
                <w:rFonts w:ascii="Calibri" w:hAnsi="Calibri"/>
                <w:b/>
                <w:sz w:val="20"/>
                <w:szCs w:val="20"/>
              </w:rPr>
            </w:pPr>
          </w:p>
        </w:tc>
      </w:tr>
      <w:tr w:rsidR="00943920" w:rsidRPr="00994C06" w14:paraId="2BB1F7D5" w14:textId="77777777" w:rsidTr="00943920">
        <w:trPr>
          <w:trHeight w:val="495"/>
        </w:trPr>
        <w:tc>
          <w:tcPr>
            <w:tcW w:w="1809" w:type="dxa"/>
            <w:shd w:val="clear" w:color="auto" w:fill="auto"/>
            <w:vAlign w:val="center"/>
          </w:tcPr>
          <w:p w14:paraId="3C429389"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6122D33F" w14:textId="3EB14B61" w:rsidR="00943920" w:rsidRDefault="0030248B" w:rsidP="00E31215">
            <w:pPr>
              <w:rPr>
                <w:rFonts w:ascii="Oswald" w:hAnsi="Oswald"/>
                <w:bCs/>
                <w:sz w:val="22"/>
                <w:szCs w:val="22"/>
              </w:rPr>
            </w:pPr>
            <w:r>
              <w:rPr>
                <w:rFonts w:ascii="Oswald" w:hAnsi="Oswald"/>
                <w:bCs/>
                <w:sz w:val="22"/>
                <w:szCs w:val="22"/>
              </w:rPr>
              <w:t>114</w:t>
            </w:r>
          </w:p>
        </w:tc>
        <w:tc>
          <w:tcPr>
            <w:tcW w:w="2679" w:type="dxa"/>
            <w:vMerge/>
          </w:tcPr>
          <w:p w14:paraId="100F07FC" w14:textId="77777777" w:rsidR="00943920" w:rsidRPr="00994C06" w:rsidRDefault="00943920" w:rsidP="00E31215">
            <w:pPr>
              <w:rPr>
                <w:rFonts w:ascii="Calibri" w:hAnsi="Calibri"/>
                <w:b/>
                <w:sz w:val="20"/>
                <w:szCs w:val="20"/>
              </w:rPr>
            </w:pPr>
          </w:p>
        </w:tc>
      </w:tr>
    </w:tbl>
    <w:p w14:paraId="657D8370"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3F4E5B3" w14:textId="77777777" w:rsidTr="00072577">
        <w:trPr>
          <w:trHeight w:val="277"/>
        </w:trPr>
        <w:tc>
          <w:tcPr>
            <w:tcW w:w="1809" w:type="dxa"/>
            <w:tcBorders>
              <w:bottom w:val="single" w:sz="4" w:space="0" w:color="000000"/>
            </w:tcBorders>
            <w:shd w:val="clear" w:color="auto" w:fill="D5E0E1"/>
            <w:vAlign w:val="center"/>
          </w:tcPr>
          <w:p w14:paraId="1B285075"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4A35A23" w14:textId="109F63F5" w:rsidR="00F64009" w:rsidRPr="005E601E" w:rsidRDefault="0030248B" w:rsidP="002776C1">
            <w:pPr>
              <w:rPr>
                <w:rFonts w:ascii="Lato" w:hAnsi="Lato"/>
                <w:bCs/>
                <w:iCs/>
                <w:sz w:val="22"/>
                <w:szCs w:val="22"/>
              </w:rPr>
            </w:pPr>
            <w:r>
              <w:rPr>
                <w:rFonts w:ascii="Lato" w:hAnsi="Lato"/>
                <w:bCs/>
                <w:iCs/>
                <w:sz w:val="22"/>
                <w:szCs w:val="22"/>
              </w:rPr>
              <w:t>Finance</w:t>
            </w:r>
          </w:p>
        </w:tc>
        <w:tc>
          <w:tcPr>
            <w:tcW w:w="2268" w:type="dxa"/>
            <w:shd w:val="clear" w:color="auto" w:fill="D5E0E1"/>
            <w:vAlign w:val="center"/>
          </w:tcPr>
          <w:p w14:paraId="39C5F56A"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7A64B15B" w14:textId="78394791" w:rsidR="00F64009" w:rsidRPr="005E601E" w:rsidRDefault="0030248B" w:rsidP="00F64009">
            <w:pPr>
              <w:rPr>
                <w:rFonts w:ascii="Lato" w:hAnsi="Lato"/>
                <w:bCs/>
                <w:iCs/>
                <w:sz w:val="22"/>
                <w:szCs w:val="22"/>
              </w:rPr>
            </w:pPr>
            <w:r>
              <w:rPr>
                <w:rFonts w:ascii="Lato" w:hAnsi="Lato"/>
                <w:bCs/>
                <w:iCs/>
                <w:sz w:val="22"/>
                <w:szCs w:val="22"/>
              </w:rPr>
              <w:t>M5</w:t>
            </w:r>
          </w:p>
        </w:tc>
      </w:tr>
      <w:tr w:rsidR="00994C06" w:rsidRPr="005E601E" w14:paraId="65086BF6" w14:textId="77777777" w:rsidTr="00072577">
        <w:trPr>
          <w:trHeight w:val="304"/>
        </w:trPr>
        <w:tc>
          <w:tcPr>
            <w:tcW w:w="1809" w:type="dxa"/>
            <w:shd w:val="clear" w:color="auto" w:fill="D5E0E1"/>
            <w:vAlign w:val="center"/>
          </w:tcPr>
          <w:p w14:paraId="651CBE65"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1AC115A4" w14:textId="4DF8B6E3" w:rsidR="00F64009" w:rsidRPr="005E601E" w:rsidRDefault="0030248B" w:rsidP="00F64009">
            <w:pPr>
              <w:rPr>
                <w:rFonts w:ascii="Lato" w:hAnsi="Lato"/>
                <w:bCs/>
                <w:iCs/>
                <w:sz w:val="22"/>
                <w:szCs w:val="22"/>
              </w:rPr>
            </w:pPr>
            <w:r>
              <w:rPr>
                <w:rFonts w:ascii="Lato" w:hAnsi="Lato"/>
                <w:bCs/>
                <w:iCs/>
                <w:sz w:val="22"/>
                <w:szCs w:val="22"/>
              </w:rPr>
              <w:t>CFO</w:t>
            </w:r>
          </w:p>
        </w:tc>
        <w:tc>
          <w:tcPr>
            <w:tcW w:w="2268" w:type="dxa"/>
            <w:shd w:val="clear" w:color="auto" w:fill="D5E0E1"/>
            <w:vAlign w:val="center"/>
          </w:tcPr>
          <w:p w14:paraId="7C67EC19"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39D96BC6" w14:textId="5FEC491E" w:rsidR="00F64009" w:rsidRPr="005E601E" w:rsidRDefault="0030248B" w:rsidP="00F64009">
            <w:pPr>
              <w:rPr>
                <w:rFonts w:ascii="Lato" w:hAnsi="Lato"/>
                <w:bCs/>
                <w:iCs/>
                <w:sz w:val="22"/>
                <w:szCs w:val="22"/>
              </w:rPr>
            </w:pPr>
            <w:r>
              <w:rPr>
                <w:rFonts w:ascii="Lato" w:hAnsi="Lato"/>
                <w:bCs/>
                <w:iCs/>
                <w:sz w:val="22"/>
                <w:szCs w:val="22"/>
              </w:rPr>
              <w:t>Permanent</w:t>
            </w:r>
          </w:p>
        </w:tc>
      </w:tr>
      <w:tr w:rsidR="00BB1C79" w:rsidRPr="005E601E" w14:paraId="39610267" w14:textId="77777777" w:rsidTr="00072577">
        <w:trPr>
          <w:trHeight w:val="304"/>
        </w:trPr>
        <w:tc>
          <w:tcPr>
            <w:tcW w:w="1809" w:type="dxa"/>
            <w:shd w:val="clear" w:color="auto" w:fill="D5E0E1"/>
            <w:vAlign w:val="center"/>
          </w:tcPr>
          <w:p w14:paraId="0F229ED4"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3E33D20E" w14:textId="36C78D8E" w:rsidR="00BB1C79" w:rsidRDefault="0030248B" w:rsidP="00F64009">
            <w:pPr>
              <w:rPr>
                <w:rFonts w:ascii="Lato" w:hAnsi="Lato"/>
                <w:bCs/>
                <w:iCs/>
                <w:sz w:val="22"/>
                <w:szCs w:val="22"/>
              </w:rPr>
            </w:pPr>
            <w:r>
              <w:rPr>
                <w:rFonts w:ascii="Lato" w:hAnsi="Lato"/>
                <w:bCs/>
                <w:iCs/>
                <w:sz w:val="22"/>
                <w:szCs w:val="22"/>
              </w:rPr>
              <w:t xml:space="preserve">Any </w:t>
            </w:r>
            <w:r w:rsidR="007B3845">
              <w:rPr>
                <w:rFonts w:ascii="Lato" w:hAnsi="Lato"/>
                <w:bCs/>
                <w:iCs/>
                <w:sz w:val="22"/>
                <w:szCs w:val="22"/>
              </w:rPr>
              <w:t>approved</w:t>
            </w:r>
            <w:r>
              <w:rPr>
                <w:rFonts w:ascii="Lato" w:hAnsi="Lato"/>
                <w:bCs/>
                <w:iCs/>
                <w:sz w:val="22"/>
                <w:szCs w:val="22"/>
              </w:rPr>
              <w:t xml:space="preserve"> S</w:t>
            </w:r>
            <w:r w:rsidR="007B3845">
              <w:rPr>
                <w:rFonts w:ascii="Lato" w:hAnsi="Lato"/>
                <w:bCs/>
                <w:iCs/>
                <w:sz w:val="22"/>
                <w:szCs w:val="22"/>
              </w:rPr>
              <w:t>ave the Children</w:t>
            </w:r>
            <w:r>
              <w:rPr>
                <w:rFonts w:ascii="Lato" w:hAnsi="Lato"/>
                <w:bCs/>
                <w:iCs/>
                <w:sz w:val="22"/>
                <w:szCs w:val="22"/>
              </w:rPr>
              <w:t xml:space="preserve"> office location</w:t>
            </w:r>
          </w:p>
        </w:tc>
        <w:tc>
          <w:tcPr>
            <w:tcW w:w="2268" w:type="dxa"/>
            <w:shd w:val="clear" w:color="auto" w:fill="D5E0E1"/>
            <w:vAlign w:val="center"/>
          </w:tcPr>
          <w:p w14:paraId="3DD662FD" w14:textId="77777777" w:rsidR="00BB1C79" w:rsidRDefault="00BB1C79" w:rsidP="005B5FBD">
            <w:pPr>
              <w:rPr>
                <w:rFonts w:ascii="Lato" w:hAnsi="Lato"/>
                <w:b/>
                <w:sz w:val="22"/>
                <w:szCs w:val="22"/>
              </w:rPr>
            </w:pPr>
            <w:r>
              <w:rPr>
                <w:rFonts w:ascii="Lato" w:hAnsi="Lato"/>
                <w:b/>
                <w:sz w:val="22"/>
                <w:szCs w:val="22"/>
              </w:rPr>
              <w:t>Time-zone</w:t>
            </w:r>
          </w:p>
          <w:p w14:paraId="3D1B66F2" w14:textId="77777777" w:rsidR="0030248B" w:rsidRPr="0030248B" w:rsidRDefault="0030248B" w:rsidP="0030248B">
            <w:pPr>
              <w:rPr>
                <w:rFonts w:ascii="Lato" w:hAnsi="Lato"/>
                <w:bCs/>
                <w:i/>
                <w:iCs/>
                <w:sz w:val="22"/>
                <w:szCs w:val="22"/>
              </w:rPr>
            </w:pPr>
            <w:r w:rsidRPr="0030248B">
              <w:rPr>
                <w:rFonts w:ascii="Lato" w:hAnsi="Lato"/>
                <w:bCs/>
                <w:i/>
                <w:iCs/>
                <w:sz w:val="22"/>
                <w:szCs w:val="22"/>
              </w:rPr>
              <w:t>(</w:t>
            </w:r>
            <w:proofErr w:type="gramStart"/>
            <w:r w:rsidRPr="0030248B">
              <w:rPr>
                <w:rFonts w:ascii="Lato" w:hAnsi="Lato"/>
                <w:bCs/>
                <w:i/>
                <w:iCs/>
                <w:sz w:val="22"/>
                <w:szCs w:val="22"/>
              </w:rPr>
              <w:t>that</w:t>
            </w:r>
            <w:proofErr w:type="gramEnd"/>
            <w:r w:rsidRPr="0030248B">
              <w:rPr>
                <w:rFonts w:ascii="Lato" w:hAnsi="Lato"/>
                <w:bCs/>
                <w:i/>
                <w:iCs/>
                <w:sz w:val="22"/>
                <w:szCs w:val="22"/>
              </w:rPr>
              <w:t xml:space="preserve"> the role</w:t>
            </w:r>
          </w:p>
          <w:p w14:paraId="5F492336" w14:textId="77777777" w:rsidR="0030248B" w:rsidRPr="0030248B" w:rsidRDefault="0030248B" w:rsidP="0030248B">
            <w:pPr>
              <w:rPr>
                <w:rFonts w:ascii="Lato" w:hAnsi="Lato"/>
                <w:bCs/>
                <w:i/>
                <w:iCs/>
                <w:sz w:val="22"/>
                <w:szCs w:val="22"/>
              </w:rPr>
            </w:pPr>
            <w:r w:rsidRPr="0030248B">
              <w:rPr>
                <w:rFonts w:ascii="Lato" w:hAnsi="Lato"/>
                <w:bCs/>
                <w:i/>
                <w:iCs/>
                <w:sz w:val="22"/>
                <w:szCs w:val="22"/>
              </w:rPr>
              <w:t>holder must be</w:t>
            </w:r>
          </w:p>
          <w:p w14:paraId="650E2EE9" w14:textId="00E12742" w:rsidR="0030248B" w:rsidRPr="005E601E" w:rsidRDefault="0030248B" w:rsidP="0030248B">
            <w:pPr>
              <w:rPr>
                <w:rFonts w:ascii="Lato" w:hAnsi="Lato"/>
                <w:b/>
                <w:sz w:val="22"/>
                <w:szCs w:val="22"/>
              </w:rPr>
            </w:pPr>
            <w:r w:rsidRPr="0030248B">
              <w:rPr>
                <w:rFonts w:ascii="Lato" w:hAnsi="Lato"/>
                <w:bCs/>
                <w:i/>
                <w:iCs/>
                <w:sz w:val="22"/>
                <w:szCs w:val="22"/>
              </w:rPr>
              <w:t>available to work in)</w:t>
            </w:r>
          </w:p>
        </w:tc>
        <w:tc>
          <w:tcPr>
            <w:tcW w:w="2958" w:type="dxa"/>
            <w:vAlign w:val="center"/>
          </w:tcPr>
          <w:p w14:paraId="6C2A99F3" w14:textId="254AD9CC" w:rsidR="00BB1C79" w:rsidRDefault="0030248B" w:rsidP="00F64009">
            <w:pPr>
              <w:rPr>
                <w:rFonts w:ascii="Lato" w:hAnsi="Lato"/>
                <w:bCs/>
                <w:iCs/>
                <w:sz w:val="22"/>
                <w:szCs w:val="22"/>
              </w:rPr>
            </w:pPr>
            <w:r w:rsidRPr="0030248B">
              <w:rPr>
                <w:rFonts w:ascii="Lato" w:hAnsi="Lato"/>
                <w:bCs/>
                <w:iCs/>
                <w:sz w:val="22"/>
                <w:szCs w:val="22"/>
              </w:rPr>
              <w:t>Europe, WCA, ESA, MENAEE Time Zones (UTC/GMT + / - 3 hours)</w:t>
            </w:r>
          </w:p>
        </w:tc>
      </w:tr>
      <w:tr w:rsidR="00BB1C79" w:rsidRPr="005E601E" w14:paraId="2D36ADF7" w14:textId="77777777" w:rsidTr="00072577">
        <w:trPr>
          <w:trHeight w:val="304"/>
        </w:trPr>
        <w:tc>
          <w:tcPr>
            <w:tcW w:w="1809" w:type="dxa"/>
            <w:shd w:val="clear" w:color="auto" w:fill="D5E0E1"/>
            <w:vAlign w:val="center"/>
          </w:tcPr>
          <w:p w14:paraId="59A5FE76"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501FD4ED" w14:textId="4B6D99D9" w:rsidR="00BB1C79" w:rsidRDefault="0030248B" w:rsidP="00F64009">
            <w:pPr>
              <w:rPr>
                <w:rFonts w:ascii="Lato" w:hAnsi="Lato"/>
                <w:bCs/>
                <w:iCs/>
                <w:sz w:val="22"/>
                <w:szCs w:val="22"/>
              </w:rPr>
            </w:pPr>
            <w:r>
              <w:rPr>
                <w:rFonts w:ascii="Lato" w:hAnsi="Lato"/>
                <w:bCs/>
                <w:iCs/>
                <w:sz w:val="22"/>
                <w:szCs w:val="22"/>
              </w:rPr>
              <w:t xml:space="preserve">English essential, </w:t>
            </w:r>
            <w:r w:rsidR="00C25602">
              <w:rPr>
                <w:rFonts w:ascii="Lato" w:hAnsi="Lato"/>
                <w:bCs/>
                <w:iCs/>
                <w:sz w:val="22"/>
                <w:szCs w:val="22"/>
              </w:rPr>
              <w:t>Arabic/</w:t>
            </w:r>
            <w:r>
              <w:rPr>
                <w:rFonts w:ascii="Lato" w:hAnsi="Lato"/>
                <w:bCs/>
                <w:iCs/>
                <w:sz w:val="22"/>
                <w:szCs w:val="22"/>
              </w:rPr>
              <w:t xml:space="preserve">French/Spanish desirable </w:t>
            </w:r>
          </w:p>
        </w:tc>
        <w:tc>
          <w:tcPr>
            <w:tcW w:w="2268" w:type="dxa"/>
            <w:shd w:val="clear" w:color="auto" w:fill="D5E0E1"/>
            <w:vAlign w:val="center"/>
          </w:tcPr>
          <w:p w14:paraId="70385CB0"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3D48CEEA" w14:textId="0ADA4E65" w:rsidR="00BB1C79" w:rsidRPr="009E2DAC" w:rsidRDefault="0030248B" w:rsidP="00F64009">
            <w:pPr>
              <w:rPr>
                <w:rFonts w:ascii="Lato" w:hAnsi="Lato"/>
                <w:bCs/>
                <w:iCs/>
                <w:sz w:val="22"/>
                <w:szCs w:val="22"/>
              </w:rPr>
            </w:pPr>
            <w:r>
              <w:rPr>
                <w:rFonts w:ascii="Lato" w:hAnsi="Lato"/>
                <w:bCs/>
                <w:iCs/>
                <w:sz w:val="22"/>
                <w:szCs w:val="22"/>
              </w:rPr>
              <w:t>1</w:t>
            </w:r>
          </w:p>
        </w:tc>
      </w:tr>
    </w:tbl>
    <w:p w14:paraId="0F7BD6DD" w14:textId="77777777" w:rsidR="005619F7" w:rsidRPr="005E601E" w:rsidRDefault="005619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5EA494BD" w14:textId="77777777" w:rsidTr="005B5FBD">
        <w:tc>
          <w:tcPr>
            <w:tcW w:w="10296" w:type="dxa"/>
            <w:shd w:val="clear" w:color="auto" w:fill="D5E0E1"/>
          </w:tcPr>
          <w:p w14:paraId="53C8EFCE"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43BCC3A0" w14:textId="77777777" w:rsidTr="005B5FBD">
        <w:trPr>
          <w:trHeight w:val="854"/>
        </w:trPr>
        <w:tc>
          <w:tcPr>
            <w:tcW w:w="10296" w:type="dxa"/>
          </w:tcPr>
          <w:p w14:paraId="632990CC" w14:textId="77777777" w:rsidR="00B66A63" w:rsidRDefault="00B66A63" w:rsidP="00A338D7">
            <w:pPr>
              <w:rPr>
                <w:rFonts w:ascii="Lato" w:hAnsi="Lato"/>
                <w:b/>
                <w:bCs/>
                <w:iCs/>
                <w:sz w:val="22"/>
                <w:szCs w:val="22"/>
              </w:rPr>
            </w:pPr>
          </w:p>
          <w:p w14:paraId="6AEB0DDE" w14:textId="79EF0F44" w:rsidR="00A338D7" w:rsidRDefault="00626423" w:rsidP="00A338D7">
            <w:pPr>
              <w:rPr>
                <w:rFonts w:ascii="Lato" w:hAnsi="Lato"/>
                <w:b/>
                <w:bCs/>
                <w:iCs/>
                <w:sz w:val="22"/>
                <w:szCs w:val="22"/>
              </w:rPr>
            </w:pPr>
            <w:r>
              <w:rPr>
                <w:rFonts w:ascii="Lato" w:hAnsi="Lato"/>
                <w:b/>
                <w:bCs/>
                <w:iCs/>
                <w:sz w:val="22"/>
                <w:szCs w:val="22"/>
              </w:rPr>
              <w:t>Team purpos</w:t>
            </w:r>
            <w:r w:rsidR="001C752E">
              <w:rPr>
                <w:rFonts w:ascii="Lato" w:hAnsi="Lato"/>
                <w:b/>
                <w:bCs/>
                <w:iCs/>
                <w:sz w:val="22"/>
                <w:szCs w:val="22"/>
              </w:rPr>
              <w:t>e</w:t>
            </w:r>
          </w:p>
          <w:p w14:paraId="6603F26C" w14:textId="3E6C6D31" w:rsidR="00073E9C" w:rsidRPr="00073E9C" w:rsidRDefault="00B43D9A" w:rsidP="00073E9C">
            <w:pPr>
              <w:rPr>
                <w:rFonts w:ascii="Lato" w:hAnsi="Lato"/>
                <w:iCs/>
                <w:sz w:val="22"/>
                <w:szCs w:val="22"/>
              </w:rPr>
            </w:pPr>
            <w:r>
              <w:rPr>
                <w:rFonts w:ascii="Lato" w:hAnsi="Lato"/>
                <w:iCs/>
                <w:sz w:val="22"/>
                <w:szCs w:val="22"/>
              </w:rPr>
              <w:t xml:space="preserve">The </w:t>
            </w:r>
            <w:r w:rsidR="00192E44" w:rsidRPr="00192E44">
              <w:rPr>
                <w:rFonts w:ascii="Lato" w:hAnsi="Lato"/>
                <w:iCs/>
                <w:sz w:val="22"/>
                <w:szCs w:val="22"/>
              </w:rPr>
              <w:t>global</w:t>
            </w:r>
            <w:r w:rsidR="004D382F">
              <w:rPr>
                <w:rFonts w:ascii="Lato" w:hAnsi="Lato"/>
                <w:iCs/>
                <w:sz w:val="22"/>
                <w:szCs w:val="22"/>
              </w:rPr>
              <w:t xml:space="preserve"> </w:t>
            </w:r>
            <w:r w:rsidR="004D382F" w:rsidRPr="00CE00AA">
              <w:rPr>
                <w:rFonts w:ascii="Lato" w:hAnsi="Lato"/>
                <w:b/>
                <w:bCs/>
                <w:iCs/>
                <w:sz w:val="22"/>
                <w:szCs w:val="22"/>
              </w:rPr>
              <w:t xml:space="preserve">Save the Children </w:t>
            </w:r>
            <w:r w:rsidR="0086191C" w:rsidRPr="00CE00AA">
              <w:rPr>
                <w:rFonts w:ascii="Lato" w:hAnsi="Lato"/>
                <w:b/>
                <w:bCs/>
                <w:iCs/>
                <w:sz w:val="22"/>
                <w:szCs w:val="22"/>
              </w:rPr>
              <w:t>Association</w:t>
            </w:r>
            <w:r w:rsidR="004D382F">
              <w:rPr>
                <w:rFonts w:ascii="Lato" w:hAnsi="Lato"/>
                <w:iCs/>
                <w:sz w:val="22"/>
                <w:szCs w:val="22"/>
              </w:rPr>
              <w:t xml:space="preserve"> </w:t>
            </w:r>
            <w:r w:rsidR="00192E44">
              <w:rPr>
                <w:rFonts w:ascii="Lato" w:hAnsi="Lato"/>
                <w:iCs/>
                <w:sz w:val="22"/>
                <w:szCs w:val="22"/>
              </w:rPr>
              <w:t>includes</w:t>
            </w:r>
            <w:r w:rsidR="004D382F">
              <w:rPr>
                <w:rFonts w:ascii="Lato" w:hAnsi="Lato"/>
                <w:iCs/>
                <w:sz w:val="22"/>
                <w:szCs w:val="22"/>
              </w:rPr>
              <w:t xml:space="preserve"> </w:t>
            </w:r>
            <w:r>
              <w:rPr>
                <w:rFonts w:ascii="Lato" w:hAnsi="Lato"/>
                <w:iCs/>
                <w:sz w:val="22"/>
                <w:szCs w:val="22"/>
              </w:rPr>
              <w:t>Save the Children International, Save the Children Member</w:t>
            </w:r>
            <w:r w:rsidR="006A029D">
              <w:rPr>
                <w:rFonts w:ascii="Lato" w:hAnsi="Lato"/>
                <w:iCs/>
                <w:sz w:val="22"/>
                <w:szCs w:val="22"/>
              </w:rPr>
              <w:t xml:space="preserve">s and other Save the Children entities. </w:t>
            </w:r>
            <w:r w:rsidR="00073E9C" w:rsidRPr="00073E9C">
              <w:rPr>
                <w:rFonts w:ascii="Lato" w:hAnsi="Lato"/>
                <w:b/>
                <w:bCs/>
                <w:iCs/>
                <w:sz w:val="22"/>
                <w:szCs w:val="22"/>
              </w:rPr>
              <w:t>Global Assurance</w:t>
            </w:r>
            <w:r w:rsidR="00FB4BD3">
              <w:rPr>
                <w:rFonts w:ascii="Lato" w:hAnsi="Lato"/>
                <w:iCs/>
                <w:sz w:val="22"/>
                <w:szCs w:val="22"/>
              </w:rPr>
              <w:t xml:space="preserve"> (GA)</w:t>
            </w:r>
            <w:r w:rsidR="00073E9C" w:rsidRPr="00073E9C">
              <w:rPr>
                <w:rFonts w:ascii="Lato" w:hAnsi="Lato"/>
                <w:iCs/>
                <w:sz w:val="22"/>
                <w:szCs w:val="22"/>
              </w:rPr>
              <w:t xml:space="preserve"> supports the Boards </w:t>
            </w:r>
            <w:r w:rsidR="008C2F59">
              <w:rPr>
                <w:rFonts w:ascii="Lato" w:hAnsi="Lato"/>
                <w:iCs/>
                <w:sz w:val="22"/>
                <w:szCs w:val="22"/>
              </w:rPr>
              <w:t xml:space="preserve">and </w:t>
            </w:r>
            <w:r w:rsidR="00073E9C" w:rsidRPr="00073E9C">
              <w:rPr>
                <w:rFonts w:ascii="Lato" w:hAnsi="Lato"/>
                <w:iCs/>
                <w:sz w:val="22"/>
                <w:szCs w:val="22"/>
              </w:rPr>
              <w:t>management of these organisations</w:t>
            </w:r>
            <w:r w:rsidR="00666F77">
              <w:rPr>
                <w:rFonts w:ascii="Lato" w:hAnsi="Lato"/>
                <w:iCs/>
                <w:sz w:val="22"/>
                <w:szCs w:val="22"/>
              </w:rPr>
              <w:t xml:space="preserve"> </w:t>
            </w:r>
            <w:r w:rsidR="00073E9C" w:rsidRPr="00073E9C">
              <w:rPr>
                <w:rFonts w:ascii="Lato" w:hAnsi="Lato"/>
                <w:iCs/>
                <w:sz w:val="22"/>
                <w:szCs w:val="22"/>
              </w:rPr>
              <w:t>by evaluating the adequacy and effectiveness of the governance, risk management, control and oversight systems in place.</w:t>
            </w:r>
          </w:p>
          <w:p w14:paraId="567FFD7A" w14:textId="77777777" w:rsidR="00626423" w:rsidRPr="00CB159A" w:rsidRDefault="00626423" w:rsidP="00A338D7">
            <w:pPr>
              <w:rPr>
                <w:rFonts w:ascii="Lato" w:hAnsi="Lato"/>
                <w:bCs/>
                <w:iCs/>
                <w:color w:val="000000"/>
                <w:sz w:val="22"/>
                <w:szCs w:val="22"/>
                <w:highlight w:val="yellow"/>
              </w:rPr>
            </w:pPr>
          </w:p>
          <w:p w14:paraId="072C06AB" w14:textId="77777777" w:rsidR="003C3A8B" w:rsidRPr="0017564C" w:rsidRDefault="00626423" w:rsidP="00A338D7">
            <w:pPr>
              <w:rPr>
                <w:rFonts w:ascii="Lato" w:hAnsi="Lato"/>
                <w:b/>
                <w:bCs/>
                <w:iCs/>
                <w:color w:val="000000"/>
                <w:sz w:val="22"/>
                <w:szCs w:val="22"/>
              </w:rPr>
            </w:pPr>
            <w:r w:rsidRPr="0017564C">
              <w:rPr>
                <w:rFonts w:ascii="Lato" w:hAnsi="Lato"/>
                <w:b/>
                <w:bCs/>
                <w:iCs/>
                <w:color w:val="000000"/>
                <w:sz w:val="22"/>
                <w:szCs w:val="22"/>
              </w:rPr>
              <w:t>Role</w:t>
            </w:r>
            <w:r w:rsidR="00185184" w:rsidRPr="0017564C">
              <w:rPr>
                <w:rFonts w:ascii="Lato" w:hAnsi="Lato"/>
                <w:b/>
                <w:bCs/>
                <w:iCs/>
                <w:color w:val="000000"/>
                <w:sz w:val="22"/>
                <w:szCs w:val="22"/>
              </w:rPr>
              <w:t xml:space="preserve"> purpose</w:t>
            </w:r>
          </w:p>
          <w:p w14:paraId="0553CDFD" w14:textId="307F2470" w:rsidR="00C25602" w:rsidRPr="00C25602" w:rsidRDefault="00C25602" w:rsidP="0049596A">
            <w:pPr>
              <w:rPr>
                <w:rFonts w:ascii="Lato" w:hAnsi="Lato"/>
                <w:sz w:val="22"/>
                <w:szCs w:val="22"/>
              </w:rPr>
            </w:pPr>
            <w:r w:rsidRPr="00C25602">
              <w:rPr>
                <w:rFonts w:ascii="Lato" w:hAnsi="Lato"/>
                <w:sz w:val="22"/>
                <w:szCs w:val="22"/>
              </w:rPr>
              <w:t xml:space="preserve">The CAO leads the Global Assurance function for the Save the Children movement, delivering high-quality, independent, and strategic audit and assurance services. Playing a key role in strengthening the organization's risk and control environment and fostering a culture of accountability, the CAO’s scope encompasses, amongst others, three of the movement’s largest entities – Save the Children International (annual income $1.4 billion), Save the Children US (annual income $1 billion), and Save the Children UK (annual income $0.4 billion). Accountable directly to the Audit Committees and Boards of these entities, the CAO reports organisationally to the Chief Financial Officer and provides strategic and ethical hands-on leadership. </w:t>
            </w:r>
          </w:p>
          <w:p w14:paraId="3F087D54" w14:textId="6ED18F1B" w:rsidR="00B66A63" w:rsidRPr="005E601E" w:rsidRDefault="00B66A63" w:rsidP="0049596A">
            <w:pPr>
              <w:rPr>
                <w:rFonts w:ascii="Lato" w:hAnsi="Lato"/>
                <w:bCs/>
                <w:iCs/>
                <w:sz w:val="22"/>
                <w:szCs w:val="22"/>
              </w:rPr>
            </w:pPr>
          </w:p>
        </w:tc>
      </w:tr>
    </w:tbl>
    <w:p w14:paraId="3BA9AF3C"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603AB793" w14:textId="77777777" w:rsidTr="005B5FBD">
        <w:tc>
          <w:tcPr>
            <w:tcW w:w="10296" w:type="dxa"/>
            <w:shd w:val="clear" w:color="auto" w:fill="D5E0E1"/>
          </w:tcPr>
          <w:p w14:paraId="77B47007"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15D7F721" w14:textId="77777777" w:rsidTr="005B5FBD">
        <w:tc>
          <w:tcPr>
            <w:tcW w:w="10296" w:type="dxa"/>
          </w:tcPr>
          <w:p w14:paraId="69F1C674" w14:textId="77777777" w:rsidR="00A3251C" w:rsidRPr="004A79D7" w:rsidRDefault="00A3251C" w:rsidP="00A3251C">
            <w:pPr>
              <w:numPr>
                <w:ilvl w:val="0"/>
                <w:numId w:val="8"/>
              </w:numPr>
              <w:rPr>
                <w:rFonts w:ascii="Lato" w:hAnsi="Lato"/>
                <w:sz w:val="22"/>
                <w:szCs w:val="22"/>
              </w:rPr>
            </w:pPr>
            <w:r w:rsidRPr="5DBB537E">
              <w:rPr>
                <w:rFonts w:ascii="Lato" w:hAnsi="Lato"/>
                <w:sz w:val="22"/>
                <w:szCs w:val="22"/>
              </w:rPr>
              <w:t>Provides inspiring leadership to Save the Children’s Global Assurance function across multiple global hubs (and serving multiple Save the Children entities) – building strong professional capability and a culture of excellence and continuous improvement</w:t>
            </w:r>
          </w:p>
          <w:p w14:paraId="7B574F71" w14:textId="77777777" w:rsidR="00A3251C" w:rsidRPr="0030248B" w:rsidRDefault="00A3251C" w:rsidP="00A3251C">
            <w:pPr>
              <w:numPr>
                <w:ilvl w:val="0"/>
                <w:numId w:val="8"/>
              </w:numPr>
              <w:rPr>
                <w:rFonts w:ascii="Lato" w:hAnsi="Lato"/>
                <w:sz w:val="22"/>
                <w:szCs w:val="22"/>
              </w:rPr>
            </w:pPr>
            <w:r w:rsidRPr="0030248B">
              <w:rPr>
                <w:rFonts w:ascii="Lato" w:hAnsi="Lato"/>
                <w:sz w:val="22"/>
                <w:szCs w:val="22"/>
              </w:rPr>
              <w:t>Acts as the Association’s senior global lead on internal audit/advisory provision, providing strategic and intellectual leadership on auditing the risk, internal control and governance arrangements across entities that are audited by GA</w:t>
            </w:r>
          </w:p>
          <w:p w14:paraId="5F8F9331" w14:textId="77777777" w:rsidR="00A3251C" w:rsidRPr="0030248B" w:rsidRDefault="00A3251C" w:rsidP="00A3251C">
            <w:pPr>
              <w:numPr>
                <w:ilvl w:val="0"/>
                <w:numId w:val="8"/>
              </w:numPr>
              <w:rPr>
                <w:rFonts w:ascii="Lato" w:hAnsi="Lato"/>
                <w:sz w:val="22"/>
                <w:szCs w:val="22"/>
              </w:rPr>
            </w:pPr>
            <w:r w:rsidRPr="5DBB537E">
              <w:rPr>
                <w:rFonts w:ascii="Lato" w:hAnsi="Lato"/>
                <w:sz w:val="22"/>
                <w:szCs w:val="22"/>
              </w:rPr>
              <w:t>Drives an Association-wide methodology, practice, and ‘products’ for GA’s work – rooted in the IIA’s new Global Internal Audit Standards; and in a manner that is cost-effective, aligned to our global strategy and risk framework</w:t>
            </w:r>
          </w:p>
          <w:p w14:paraId="220EA36E" w14:textId="77777777" w:rsidR="00A3251C" w:rsidRPr="0030248B" w:rsidRDefault="00A3251C" w:rsidP="00A3251C">
            <w:pPr>
              <w:numPr>
                <w:ilvl w:val="0"/>
                <w:numId w:val="8"/>
              </w:numPr>
              <w:rPr>
                <w:rFonts w:ascii="Lato" w:hAnsi="Lato"/>
                <w:sz w:val="22"/>
                <w:szCs w:val="22"/>
              </w:rPr>
            </w:pPr>
            <w:r w:rsidRPr="5DBB537E">
              <w:rPr>
                <w:rFonts w:ascii="Lato" w:hAnsi="Lato"/>
                <w:sz w:val="22"/>
                <w:szCs w:val="22"/>
              </w:rPr>
              <w:t>Ensures the development of the annual audit plans for all entities audited by GA – based on meaningful risk assessments and a sound understanding of shared risks, for the approval and endorsement of their respective Audit and Risk Committees</w:t>
            </w:r>
          </w:p>
          <w:p w14:paraId="26A08AA1" w14:textId="77777777" w:rsidR="00A3251C" w:rsidRPr="0030248B" w:rsidRDefault="00A3251C" w:rsidP="00A3251C">
            <w:pPr>
              <w:numPr>
                <w:ilvl w:val="0"/>
                <w:numId w:val="8"/>
              </w:numPr>
              <w:rPr>
                <w:rFonts w:ascii="Lato" w:hAnsi="Lato"/>
                <w:sz w:val="22"/>
                <w:szCs w:val="22"/>
              </w:rPr>
            </w:pPr>
            <w:r w:rsidRPr="5DBB537E">
              <w:rPr>
                <w:rFonts w:ascii="Lato" w:hAnsi="Lato"/>
                <w:sz w:val="22"/>
                <w:szCs w:val="22"/>
              </w:rPr>
              <w:t>Delivers high quality annual programmes of work across all entities to provide assurance over their risk and internal control culture, and alignment to global strategy</w:t>
            </w:r>
            <w:r>
              <w:rPr>
                <w:rFonts w:ascii="Lato" w:hAnsi="Lato"/>
                <w:sz w:val="22"/>
                <w:szCs w:val="22"/>
              </w:rPr>
              <w:t xml:space="preserve">. </w:t>
            </w:r>
            <w:r w:rsidRPr="5DBB537E">
              <w:rPr>
                <w:rFonts w:ascii="Lato" w:hAnsi="Lato"/>
                <w:sz w:val="22"/>
                <w:szCs w:val="22"/>
              </w:rPr>
              <w:t>Discusses with CEOs and senior leaders results from the audit work undertaken in their organisations and makes pragmatic recommendations to resolve audit findings</w:t>
            </w:r>
          </w:p>
          <w:p w14:paraId="77F309E4" w14:textId="77777777" w:rsidR="00A3251C" w:rsidRDefault="00A3251C" w:rsidP="00A3251C">
            <w:pPr>
              <w:numPr>
                <w:ilvl w:val="0"/>
                <w:numId w:val="8"/>
              </w:numPr>
              <w:rPr>
                <w:rFonts w:ascii="Lato" w:hAnsi="Lato"/>
                <w:sz w:val="22"/>
                <w:szCs w:val="22"/>
              </w:rPr>
            </w:pPr>
            <w:r w:rsidRPr="0030248B">
              <w:rPr>
                <w:rFonts w:ascii="Lato" w:hAnsi="Lato"/>
                <w:sz w:val="22"/>
                <w:szCs w:val="22"/>
              </w:rPr>
              <w:t xml:space="preserve">Effectively positions Global Assurance as a key business partner in identifying the key strategic </w:t>
            </w:r>
            <w:r w:rsidRPr="0030248B">
              <w:rPr>
                <w:rFonts w:ascii="Lato" w:hAnsi="Lato"/>
                <w:sz w:val="22"/>
                <w:szCs w:val="22"/>
              </w:rPr>
              <w:lastRenderedPageBreak/>
              <w:t>issues for the attention of the SCA and individual Member/National Boards, and helps senior leaders better understand risk and internal control challenges through relevant, concise, and insightful ‘products’</w:t>
            </w:r>
          </w:p>
          <w:p w14:paraId="41CF7400" w14:textId="77777777" w:rsidR="00A3251C" w:rsidRDefault="00A3251C" w:rsidP="00A3251C">
            <w:pPr>
              <w:numPr>
                <w:ilvl w:val="0"/>
                <w:numId w:val="8"/>
              </w:numPr>
              <w:rPr>
                <w:rFonts w:ascii="Lato" w:hAnsi="Lato"/>
                <w:sz w:val="22"/>
                <w:szCs w:val="22"/>
              </w:rPr>
            </w:pPr>
            <w:r w:rsidRPr="5DBB537E">
              <w:rPr>
                <w:rFonts w:ascii="Lato" w:hAnsi="Lato"/>
                <w:sz w:val="22"/>
                <w:szCs w:val="22"/>
              </w:rPr>
              <w:t>Builds a strong and meaningful partnership with the Chief Risk Officer, and critical ‘second line’ functions across the Association (including but not limited to Safeguarding, Counter-Fraud, Risk Management, Safety and Security, and Legal Compliance) to further the organisation’s risk and internal control culture in an increasingly joined-up manner</w:t>
            </w:r>
          </w:p>
          <w:p w14:paraId="45A4F593" w14:textId="77777777" w:rsidR="0030248B" w:rsidRPr="00A3251C" w:rsidRDefault="00A3251C" w:rsidP="00A3251C">
            <w:pPr>
              <w:pStyle w:val="ListParagraph"/>
              <w:numPr>
                <w:ilvl w:val="0"/>
                <w:numId w:val="8"/>
              </w:numPr>
              <w:contextualSpacing/>
              <w:rPr>
                <w:rFonts w:ascii="Lato" w:hAnsi="Lato"/>
                <w:sz w:val="22"/>
                <w:szCs w:val="22"/>
              </w:rPr>
            </w:pPr>
            <w:r w:rsidRPr="5DBB537E">
              <w:rPr>
                <w:rFonts w:ascii="Lato" w:hAnsi="Lato"/>
                <w:sz w:val="22"/>
                <w:szCs w:val="22"/>
              </w:rPr>
              <w:t xml:space="preserve">Supports – especially through the CAO’s Annual Statement on Risk and Internal Control to the Board – the Trustees of all entities in fulfilling their governance responsibilities through an effective articulation of the root causes for the challenges that the organisation is experiencing. </w:t>
            </w:r>
            <w:r w:rsidR="0030248B" w:rsidRPr="00A3251C">
              <w:rPr>
                <w:sz w:val="22"/>
                <w:szCs w:val="22"/>
              </w:rPr>
              <w:t xml:space="preserve"> </w:t>
            </w:r>
          </w:p>
          <w:p w14:paraId="47A16622" w14:textId="50B46FCF" w:rsidR="00A3251C" w:rsidRPr="00A3251C" w:rsidRDefault="00A3251C" w:rsidP="00A3251C">
            <w:pPr>
              <w:pStyle w:val="ListParagraph"/>
              <w:contextualSpacing/>
              <w:rPr>
                <w:rFonts w:ascii="Lato" w:hAnsi="Lato"/>
                <w:sz w:val="22"/>
                <w:szCs w:val="22"/>
              </w:rPr>
            </w:pPr>
          </w:p>
        </w:tc>
      </w:tr>
    </w:tbl>
    <w:p w14:paraId="19305920"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68DC9C05" w14:textId="77777777" w:rsidTr="00033EB6">
        <w:tc>
          <w:tcPr>
            <w:tcW w:w="10296" w:type="dxa"/>
            <w:shd w:val="clear" w:color="auto" w:fill="D5E0E1"/>
          </w:tcPr>
          <w:p w14:paraId="6ED7D393"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10735E90" w14:textId="77777777" w:rsidTr="00033EB6">
        <w:tc>
          <w:tcPr>
            <w:tcW w:w="10296" w:type="dxa"/>
          </w:tcPr>
          <w:p w14:paraId="725A6220" w14:textId="0D9D96E3" w:rsidR="00B42C23" w:rsidRPr="0030248B" w:rsidRDefault="0030248B" w:rsidP="0030248B">
            <w:pPr>
              <w:pStyle w:val="Default"/>
              <w:rPr>
                <w:sz w:val="22"/>
                <w:szCs w:val="22"/>
              </w:rPr>
            </w:pPr>
            <w:r>
              <w:rPr>
                <w:sz w:val="22"/>
                <w:szCs w:val="22"/>
              </w:rPr>
              <w:t xml:space="preserve">Team operational budget of </w:t>
            </w:r>
            <w:r w:rsidR="007B3845">
              <w:rPr>
                <w:sz w:val="22"/>
                <w:szCs w:val="22"/>
              </w:rPr>
              <w:t>c.</w:t>
            </w:r>
            <w:r>
              <w:rPr>
                <w:sz w:val="22"/>
                <w:szCs w:val="22"/>
              </w:rPr>
              <w:t xml:space="preserve">$1 million </w:t>
            </w:r>
          </w:p>
        </w:tc>
      </w:tr>
    </w:tbl>
    <w:p w14:paraId="34FF7462"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A5A48DA" w14:textId="77777777" w:rsidTr="00033EB6">
        <w:tc>
          <w:tcPr>
            <w:tcW w:w="10296" w:type="dxa"/>
            <w:shd w:val="clear" w:color="auto" w:fill="D5E0E1"/>
          </w:tcPr>
          <w:p w14:paraId="4720A4AD"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330CEEB7" w14:textId="77777777" w:rsidTr="00033EB6">
        <w:tc>
          <w:tcPr>
            <w:tcW w:w="10296" w:type="dxa"/>
          </w:tcPr>
          <w:p w14:paraId="04A9C265" w14:textId="40998B99" w:rsidR="00B42C23" w:rsidRDefault="00B42C23" w:rsidP="00B42C23">
            <w:pPr>
              <w:rPr>
                <w:rFonts w:ascii="Lato" w:hAnsi="Lato"/>
                <w:bCs/>
                <w:sz w:val="22"/>
                <w:szCs w:val="22"/>
              </w:rPr>
            </w:pPr>
            <w:r>
              <w:rPr>
                <w:rFonts w:ascii="Lato" w:hAnsi="Lato"/>
                <w:bCs/>
                <w:sz w:val="22"/>
                <w:szCs w:val="22"/>
              </w:rPr>
              <w:t xml:space="preserve">Number of people managed in total: </w:t>
            </w:r>
            <w:r w:rsidR="0030248B">
              <w:rPr>
                <w:rFonts w:ascii="Lato" w:hAnsi="Lato"/>
                <w:bCs/>
                <w:sz w:val="22"/>
                <w:szCs w:val="22"/>
              </w:rPr>
              <w:t>18</w:t>
            </w:r>
          </w:p>
          <w:p w14:paraId="7F933F14" w14:textId="64F0DF56" w:rsidR="00B42C23" w:rsidRDefault="00B42C23" w:rsidP="00B42C23">
            <w:pPr>
              <w:rPr>
                <w:rFonts w:ascii="Lato" w:hAnsi="Lato"/>
                <w:bCs/>
                <w:sz w:val="22"/>
                <w:szCs w:val="22"/>
              </w:rPr>
            </w:pPr>
            <w:r>
              <w:rPr>
                <w:rFonts w:ascii="Lato" w:hAnsi="Lato"/>
                <w:bCs/>
                <w:sz w:val="22"/>
                <w:szCs w:val="22"/>
              </w:rPr>
              <w:t xml:space="preserve">Manager of a team: </w:t>
            </w:r>
            <w:r w:rsidR="0030248B">
              <w:rPr>
                <w:rFonts w:ascii="Lato" w:hAnsi="Lato"/>
                <w:bCs/>
                <w:sz w:val="22"/>
                <w:szCs w:val="22"/>
              </w:rPr>
              <w:t>Yes</w:t>
            </w:r>
          </w:p>
          <w:p w14:paraId="4EE7F0C7" w14:textId="2856CBB0" w:rsidR="00B42C23" w:rsidRPr="00B42C23" w:rsidRDefault="00B42C23" w:rsidP="00D52008">
            <w:pPr>
              <w:rPr>
                <w:rFonts w:ascii="Lato" w:hAnsi="Lato"/>
                <w:bCs/>
                <w:sz w:val="22"/>
                <w:szCs w:val="22"/>
              </w:rPr>
            </w:pPr>
            <w:r>
              <w:rPr>
                <w:rFonts w:ascii="Lato" w:hAnsi="Lato"/>
                <w:bCs/>
                <w:sz w:val="22"/>
                <w:szCs w:val="22"/>
              </w:rPr>
              <w:t xml:space="preserve">Team Manager (manager of multiple teams): </w:t>
            </w:r>
            <w:r w:rsidR="0030248B">
              <w:rPr>
                <w:rFonts w:ascii="Lato" w:hAnsi="Lato"/>
                <w:bCs/>
                <w:sz w:val="22"/>
                <w:szCs w:val="22"/>
              </w:rPr>
              <w:t>Yes</w:t>
            </w:r>
          </w:p>
        </w:tc>
      </w:tr>
    </w:tbl>
    <w:p w14:paraId="122EB5F4"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B5BCA8E" w14:textId="77777777" w:rsidTr="00033EB6">
        <w:tc>
          <w:tcPr>
            <w:tcW w:w="10296" w:type="dxa"/>
            <w:shd w:val="clear" w:color="auto" w:fill="D5E0E1"/>
          </w:tcPr>
          <w:p w14:paraId="25071275"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76198947" w14:textId="77777777" w:rsidTr="00033EB6">
        <w:tc>
          <w:tcPr>
            <w:tcW w:w="10296" w:type="dxa"/>
          </w:tcPr>
          <w:p w14:paraId="2B7657F8" w14:textId="752B1B55" w:rsidR="008F7976" w:rsidRPr="00B42C23" w:rsidRDefault="0030248B" w:rsidP="00033EB6">
            <w:pPr>
              <w:rPr>
                <w:rFonts w:ascii="Lato" w:hAnsi="Lato"/>
                <w:bCs/>
                <w:sz w:val="22"/>
                <w:szCs w:val="22"/>
              </w:rPr>
            </w:pPr>
            <w:r>
              <w:rPr>
                <w:rFonts w:ascii="Lato" w:hAnsi="Lato"/>
                <w:bCs/>
                <w:sz w:val="22"/>
                <w:szCs w:val="22"/>
              </w:rPr>
              <w:t xml:space="preserve">Global </w:t>
            </w:r>
          </w:p>
        </w:tc>
      </w:tr>
    </w:tbl>
    <w:p w14:paraId="4CB44DDF"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22B1638B" w14:textId="77777777" w:rsidTr="00033EB6">
        <w:tc>
          <w:tcPr>
            <w:tcW w:w="10296" w:type="dxa"/>
            <w:shd w:val="clear" w:color="auto" w:fill="D5E0E1"/>
          </w:tcPr>
          <w:p w14:paraId="3C1C3F3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1FD4A852" w14:textId="77777777" w:rsidTr="00033EB6">
        <w:tc>
          <w:tcPr>
            <w:tcW w:w="10296" w:type="dxa"/>
          </w:tcPr>
          <w:p w14:paraId="0A448113" w14:textId="6156DC7A" w:rsidR="008F7976" w:rsidRDefault="008F7976" w:rsidP="008F7976">
            <w:pPr>
              <w:rPr>
                <w:rFonts w:ascii="Lato" w:hAnsi="Lato"/>
                <w:bCs/>
                <w:sz w:val="22"/>
                <w:szCs w:val="22"/>
              </w:rPr>
            </w:pPr>
            <w:r>
              <w:rPr>
                <w:rFonts w:ascii="Lato" w:hAnsi="Lato"/>
                <w:bCs/>
                <w:sz w:val="22"/>
                <w:szCs w:val="22"/>
              </w:rPr>
              <w:t xml:space="preserve">International travel required: </w:t>
            </w:r>
            <w:r w:rsidR="0030248B">
              <w:rPr>
                <w:rFonts w:ascii="Lato" w:hAnsi="Lato"/>
                <w:bCs/>
                <w:sz w:val="22"/>
                <w:szCs w:val="22"/>
              </w:rPr>
              <w:t>Yes</w:t>
            </w:r>
          </w:p>
          <w:p w14:paraId="01186483" w14:textId="4F60CD91" w:rsidR="008F7976" w:rsidRPr="00B42C23" w:rsidRDefault="008F7976" w:rsidP="00D52008">
            <w:pPr>
              <w:rPr>
                <w:rFonts w:ascii="Lato" w:hAnsi="Lato"/>
                <w:bCs/>
                <w:sz w:val="22"/>
                <w:szCs w:val="22"/>
              </w:rPr>
            </w:pPr>
            <w:r>
              <w:rPr>
                <w:rFonts w:ascii="Lato" w:hAnsi="Lato"/>
                <w:bCs/>
                <w:sz w:val="22"/>
                <w:szCs w:val="22"/>
              </w:rPr>
              <w:t xml:space="preserve">Percentage of required for travel: </w:t>
            </w:r>
            <w:r w:rsidR="0030248B">
              <w:rPr>
                <w:rFonts w:ascii="Lato" w:hAnsi="Lato"/>
                <w:bCs/>
                <w:sz w:val="22"/>
                <w:szCs w:val="22"/>
              </w:rPr>
              <w:t>Up to 20%</w:t>
            </w:r>
          </w:p>
        </w:tc>
      </w:tr>
    </w:tbl>
    <w:p w14:paraId="3C4A042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F2AEB18" w14:textId="77777777" w:rsidTr="00033EB6">
        <w:tc>
          <w:tcPr>
            <w:tcW w:w="10296" w:type="dxa"/>
            <w:shd w:val="clear" w:color="auto" w:fill="D5E0E1"/>
          </w:tcPr>
          <w:p w14:paraId="7E8DC0D0"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FD36C7C" w14:textId="77777777" w:rsidTr="00033EB6">
        <w:trPr>
          <w:trHeight w:val="854"/>
        </w:trPr>
        <w:tc>
          <w:tcPr>
            <w:tcW w:w="10296" w:type="dxa"/>
          </w:tcPr>
          <w:p w14:paraId="4C89B13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752E82A0" w14:textId="77777777" w:rsidR="0030248B" w:rsidRDefault="0030248B" w:rsidP="0030248B">
            <w:pPr>
              <w:pStyle w:val="Default"/>
              <w:rPr>
                <w:rFonts w:cs="Times New Roman"/>
                <w:color w:val="auto"/>
              </w:rPr>
            </w:pPr>
          </w:p>
          <w:p w14:paraId="14561D2D" w14:textId="77777777" w:rsidR="0030248B" w:rsidRDefault="0030248B" w:rsidP="0030248B">
            <w:pPr>
              <w:pStyle w:val="Default"/>
              <w:numPr>
                <w:ilvl w:val="0"/>
                <w:numId w:val="11"/>
              </w:numPr>
              <w:rPr>
                <w:sz w:val="22"/>
                <w:szCs w:val="22"/>
              </w:rPr>
            </w:pPr>
            <w:r>
              <w:rPr>
                <w:sz w:val="22"/>
                <w:szCs w:val="22"/>
              </w:rPr>
              <w:t xml:space="preserve">Audit and Risk Committees of all audited entities </w:t>
            </w:r>
          </w:p>
          <w:p w14:paraId="46AA144D" w14:textId="77777777" w:rsidR="0030248B" w:rsidRDefault="0030248B" w:rsidP="0030248B">
            <w:pPr>
              <w:pStyle w:val="Default"/>
              <w:numPr>
                <w:ilvl w:val="0"/>
                <w:numId w:val="11"/>
              </w:numPr>
              <w:rPr>
                <w:sz w:val="22"/>
                <w:szCs w:val="22"/>
              </w:rPr>
            </w:pPr>
            <w:r>
              <w:rPr>
                <w:sz w:val="22"/>
                <w:szCs w:val="22"/>
              </w:rPr>
              <w:t xml:space="preserve">Senior Leadership Team of SCI </w:t>
            </w:r>
          </w:p>
          <w:p w14:paraId="05D9965B" w14:textId="77777777" w:rsidR="0030248B" w:rsidRDefault="0030248B" w:rsidP="0030248B">
            <w:pPr>
              <w:pStyle w:val="Default"/>
              <w:numPr>
                <w:ilvl w:val="0"/>
                <w:numId w:val="11"/>
              </w:numPr>
              <w:rPr>
                <w:sz w:val="22"/>
                <w:szCs w:val="22"/>
              </w:rPr>
            </w:pPr>
            <w:r>
              <w:rPr>
                <w:sz w:val="22"/>
                <w:szCs w:val="22"/>
              </w:rPr>
              <w:t xml:space="preserve">Leaderships of Members </w:t>
            </w:r>
          </w:p>
          <w:p w14:paraId="0769E65F" w14:textId="77777777" w:rsidR="0030248B" w:rsidRDefault="0030248B" w:rsidP="0030248B">
            <w:pPr>
              <w:pStyle w:val="Default"/>
              <w:numPr>
                <w:ilvl w:val="0"/>
                <w:numId w:val="11"/>
              </w:numPr>
              <w:rPr>
                <w:sz w:val="22"/>
                <w:szCs w:val="22"/>
              </w:rPr>
            </w:pPr>
            <w:r>
              <w:rPr>
                <w:sz w:val="22"/>
                <w:szCs w:val="22"/>
              </w:rPr>
              <w:t xml:space="preserve">Chief Risk Officer </w:t>
            </w:r>
          </w:p>
          <w:p w14:paraId="3B9EF863" w14:textId="77777777" w:rsidR="002E64D8" w:rsidRDefault="002E64D8" w:rsidP="00033EB6">
            <w:pPr>
              <w:rPr>
                <w:rFonts w:ascii="Lato" w:hAnsi="Lato"/>
                <w:bCs/>
                <w:sz w:val="22"/>
                <w:szCs w:val="22"/>
              </w:rPr>
            </w:pPr>
          </w:p>
          <w:p w14:paraId="5CABB3CC" w14:textId="77777777" w:rsidR="002E64D8" w:rsidRDefault="002E64D8" w:rsidP="00033EB6">
            <w:pPr>
              <w:rPr>
                <w:rFonts w:ascii="Lato" w:hAnsi="Lato"/>
                <w:b/>
                <w:sz w:val="22"/>
                <w:szCs w:val="22"/>
              </w:rPr>
            </w:pPr>
            <w:r w:rsidRPr="005E601E">
              <w:rPr>
                <w:rFonts w:ascii="Lato" w:hAnsi="Lato"/>
                <w:b/>
                <w:sz w:val="22"/>
                <w:szCs w:val="22"/>
              </w:rPr>
              <w:t>External</w:t>
            </w:r>
          </w:p>
          <w:p w14:paraId="007912D0" w14:textId="77777777" w:rsidR="002E64D8" w:rsidRPr="002E64D8" w:rsidRDefault="002E64D8" w:rsidP="00033EB6">
            <w:pPr>
              <w:rPr>
                <w:rFonts w:ascii="Lato" w:hAnsi="Lato"/>
                <w:bCs/>
                <w:sz w:val="22"/>
                <w:szCs w:val="22"/>
              </w:rPr>
            </w:pPr>
          </w:p>
        </w:tc>
      </w:tr>
    </w:tbl>
    <w:p w14:paraId="2CF5B05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40A4E55" w14:textId="77777777" w:rsidTr="00033EB6">
        <w:tc>
          <w:tcPr>
            <w:tcW w:w="10296" w:type="dxa"/>
            <w:shd w:val="clear" w:color="auto" w:fill="D5E0E1"/>
          </w:tcPr>
          <w:p w14:paraId="687B7A28" w14:textId="2894CD8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1EFF7FFC" w14:textId="77777777" w:rsidTr="00033EB6">
        <w:trPr>
          <w:trHeight w:val="854"/>
        </w:trPr>
        <w:tc>
          <w:tcPr>
            <w:tcW w:w="10296" w:type="dxa"/>
          </w:tcPr>
          <w:p w14:paraId="004F6D0B" w14:textId="77777777" w:rsidR="0030248B" w:rsidRPr="007635A5" w:rsidRDefault="0030248B" w:rsidP="0030248B">
            <w:pPr>
              <w:pStyle w:val="Default"/>
              <w:rPr>
                <w:sz w:val="22"/>
                <w:szCs w:val="22"/>
              </w:rPr>
            </w:pPr>
            <w:r w:rsidRPr="007635A5">
              <w:rPr>
                <w:sz w:val="22"/>
                <w:szCs w:val="22"/>
              </w:rPr>
              <w:t xml:space="preserve">Cluster: Leading </w:t>
            </w:r>
          </w:p>
          <w:p w14:paraId="0216F9E5" w14:textId="77777777" w:rsidR="0030248B" w:rsidRPr="007635A5" w:rsidRDefault="0030248B" w:rsidP="0030248B">
            <w:pPr>
              <w:pStyle w:val="Default"/>
              <w:rPr>
                <w:sz w:val="22"/>
                <w:szCs w:val="22"/>
              </w:rPr>
            </w:pPr>
            <w:r w:rsidRPr="007635A5">
              <w:rPr>
                <w:sz w:val="22"/>
                <w:szCs w:val="22"/>
              </w:rPr>
              <w:t xml:space="preserve">Competency: Leading and Inspiring Others </w:t>
            </w:r>
          </w:p>
          <w:p w14:paraId="467D70D4" w14:textId="77777777" w:rsidR="0030248B" w:rsidRPr="007635A5" w:rsidRDefault="0030248B" w:rsidP="0030248B">
            <w:pPr>
              <w:pStyle w:val="Default"/>
              <w:rPr>
                <w:sz w:val="22"/>
                <w:szCs w:val="22"/>
              </w:rPr>
            </w:pPr>
            <w:r w:rsidRPr="007635A5">
              <w:rPr>
                <w:sz w:val="22"/>
                <w:szCs w:val="22"/>
              </w:rPr>
              <w:t xml:space="preserve">Level: Leading Edge </w:t>
            </w:r>
          </w:p>
          <w:p w14:paraId="555E446D" w14:textId="77777777" w:rsidR="0030248B" w:rsidRPr="007635A5" w:rsidRDefault="0030248B" w:rsidP="0030248B">
            <w:pPr>
              <w:pStyle w:val="Default"/>
              <w:rPr>
                <w:sz w:val="22"/>
                <w:szCs w:val="22"/>
              </w:rPr>
            </w:pPr>
            <w:r w:rsidRPr="007635A5">
              <w:rPr>
                <w:sz w:val="22"/>
                <w:szCs w:val="22"/>
              </w:rPr>
              <w:t xml:space="preserve">Behavioural Indicator: Inspires people to reach the highest standards of performance and to feel a sense of pride in belonging to the organisation. </w:t>
            </w:r>
          </w:p>
          <w:p w14:paraId="546A0949" w14:textId="77777777" w:rsidR="0030248B" w:rsidRPr="007635A5" w:rsidRDefault="0030248B" w:rsidP="0030248B">
            <w:pPr>
              <w:pStyle w:val="Default"/>
              <w:rPr>
                <w:sz w:val="22"/>
                <w:szCs w:val="22"/>
              </w:rPr>
            </w:pPr>
          </w:p>
          <w:p w14:paraId="1C73F832" w14:textId="164E4998" w:rsidR="0030248B" w:rsidRPr="007635A5" w:rsidRDefault="0030248B" w:rsidP="0030248B">
            <w:pPr>
              <w:pStyle w:val="Default"/>
              <w:rPr>
                <w:sz w:val="22"/>
                <w:szCs w:val="22"/>
              </w:rPr>
            </w:pPr>
            <w:r w:rsidRPr="007635A5">
              <w:rPr>
                <w:sz w:val="22"/>
                <w:szCs w:val="22"/>
              </w:rPr>
              <w:t xml:space="preserve">Cluster: Leading </w:t>
            </w:r>
          </w:p>
          <w:p w14:paraId="28054D8A" w14:textId="77777777" w:rsidR="0030248B" w:rsidRPr="007635A5" w:rsidRDefault="0030248B" w:rsidP="0030248B">
            <w:pPr>
              <w:pStyle w:val="Default"/>
              <w:rPr>
                <w:sz w:val="22"/>
                <w:szCs w:val="22"/>
              </w:rPr>
            </w:pPr>
            <w:r w:rsidRPr="007635A5">
              <w:rPr>
                <w:sz w:val="22"/>
                <w:szCs w:val="22"/>
              </w:rPr>
              <w:t xml:space="preserve">Competency: Delivering Results </w:t>
            </w:r>
          </w:p>
          <w:p w14:paraId="6E7C6386" w14:textId="77777777" w:rsidR="0030248B" w:rsidRPr="007635A5" w:rsidRDefault="0030248B" w:rsidP="0030248B">
            <w:pPr>
              <w:pStyle w:val="Default"/>
              <w:rPr>
                <w:sz w:val="22"/>
                <w:szCs w:val="22"/>
              </w:rPr>
            </w:pPr>
            <w:r w:rsidRPr="007635A5">
              <w:rPr>
                <w:sz w:val="22"/>
                <w:szCs w:val="22"/>
              </w:rPr>
              <w:t xml:space="preserve">Level: Leading Edge </w:t>
            </w:r>
          </w:p>
          <w:p w14:paraId="3502F4F4" w14:textId="77777777" w:rsidR="0030248B" w:rsidRPr="007635A5" w:rsidRDefault="0030248B" w:rsidP="0030248B">
            <w:pPr>
              <w:pStyle w:val="Default"/>
              <w:rPr>
                <w:sz w:val="22"/>
                <w:szCs w:val="22"/>
              </w:rPr>
            </w:pPr>
            <w:r w:rsidRPr="007635A5">
              <w:rPr>
                <w:sz w:val="22"/>
                <w:szCs w:val="22"/>
              </w:rPr>
              <w:t xml:space="preserve">Behavioural Indicator: Builds a culture of quality and focuses on ongoing performance improvement. </w:t>
            </w:r>
          </w:p>
          <w:p w14:paraId="78ACBFFD" w14:textId="77777777" w:rsidR="0030248B" w:rsidRPr="007635A5" w:rsidRDefault="0030248B" w:rsidP="0030248B">
            <w:pPr>
              <w:pStyle w:val="Default"/>
              <w:rPr>
                <w:sz w:val="22"/>
                <w:szCs w:val="22"/>
              </w:rPr>
            </w:pPr>
          </w:p>
          <w:p w14:paraId="4D7C166C" w14:textId="15264834" w:rsidR="0030248B" w:rsidRPr="007635A5" w:rsidRDefault="0030248B" w:rsidP="0030248B">
            <w:pPr>
              <w:pStyle w:val="Default"/>
              <w:rPr>
                <w:sz w:val="22"/>
                <w:szCs w:val="22"/>
              </w:rPr>
            </w:pPr>
            <w:r w:rsidRPr="007635A5">
              <w:rPr>
                <w:sz w:val="22"/>
                <w:szCs w:val="22"/>
              </w:rPr>
              <w:t xml:space="preserve">Cluster: Thinking </w:t>
            </w:r>
          </w:p>
          <w:p w14:paraId="2C7508A6" w14:textId="77777777" w:rsidR="0030248B" w:rsidRPr="007635A5" w:rsidRDefault="0030248B" w:rsidP="0030248B">
            <w:pPr>
              <w:pStyle w:val="Default"/>
              <w:rPr>
                <w:sz w:val="22"/>
                <w:szCs w:val="22"/>
              </w:rPr>
            </w:pPr>
            <w:r w:rsidRPr="007635A5">
              <w:rPr>
                <w:sz w:val="22"/>
                <w:szCs w:val="22"/>
              </w:rPr>
              <w:t xml:space="preserve">Competency: Problem Solving and Decision Making </w:t>
            </w:r>
          </w:p>
          <w:p w14:paraId="20D992DC" w14:textId="77777777" w:rsidR="0030248B" w:rsidRPr="007635A5" w:rsidRDefault="0030248B" w:rsidP="0030248B">
            <w:pPr>
              <w:pStyle w:val="Default"/>
              <w:rPr>
                <w:sz w:val="22"/>
                <w:szCs w:val="22"/>
              </w:rPr>
            </w:pPr>
            <w:r w:rsidRPr="007635A5">
              <w:rPr>
                <w:sz w:val="22"/>
                <w:szCs w:val="22"/>
              </w:rPr>
              <w:t xml:space="preserve">Level: Leading Edge </w:t>
            </w:r>
          </w:p>
          <w:p w14:paraId="6A9BA0E4" w14:textId="77777777" w:rsidR="002E64D8" w:rsidRPr="007635A5" w:rsidRDefault="0030248B" w:rsidP="0030248B">
            <w:pPr>
              <w:rPr>
                <w:rFonts w:ascii="Lato" w:hAnsi="Lato"/>
                <w:sz w:val="22"/>
                <w:szCs w:val="22"/>
              </w:rPr>
            </w:pPr>
            <w:r w:rsidRPr="007635A5">
              <w:rPr>
                <w:rFonts w:ascii="Lato" w:hAnsi="Lato"/>
                <w:sz w:val="22"/>
                <w:szCs w:val="22"/>
              </w:rPr>
              <w:t xml:space="preserve">Behavioural Indicator: Identifies and addresses root causes of long-term problems facing the organisation. </w:t>
            </w:r>
          </w:p>
          <w:p w14:paraId="71318E20" w14:textId="77777777" w:rsidR="0030248B" w:rsidRPr="007635A5" w:rsidRDefault="0030248B" w:rsidP="0030248B">
            <w:pPr>
              <w:rPr>
                <w:rFonts w:ascii="Lato" w:hAnsi="Lato"/>
                <w:sz w:val="22"/>
                <w:szCs w:val="22"/>
              </w:rPr>
            </w:pPr>
          </w:p>
          <w:p w14:paraId="023CA121" w14:textId="77777777" w:rsidR="007635A5" w:rsidRPr="007635A5" w:rsidRDefault="007635A5" w:rsidP="007635A5">
            <w:pPr>
              <w:pStyle w:val="Default"/>
              <w:rPr>
                <w:sz w:val="22"/>
                <w:szCs w:val="22"/>
              </w:rPr>
            </w:pPr>
            <w:r w:rsidRPr="007635A5">
              <w:rPr>
                <w:sz w:val="22"/>
                <w:szCs w:val="22"/>
              </w:rPr>
              <w:lastRenderedPageBreak/>
              <w:t xml:space="preserve">Cluster: Thinking </w:t>
            </w:r>
          </w:p>
          <w:p w14:paraId="6AFE26E2" w14:textId="77777777" w:rsidR="007635A5" w:rsidRPr="007635A5" w:rsidRDefault="007635A5" w:rsidP="007635A5">
            <w:pPr>
              <w:pStyle w:val="Default"/>
              <w:rPr>
                <w:sz w:val="22"/>
                <w:szCs w:val="22"/>
              </w:rPr>
            </w:pPr>
            <w:r w:rsidRPr="007635A5">
              <w:rPr>
                <w:sz w:val="22"/>
                <w:szCs w:val="22"/>
              </w:rPr>
              <w:t xml:space="preserve">Competency: Innovating and Adapting </w:t>
            </w:r>
          </w:p>
          <w:p w14:paraId="33269947" w14:textId="77777777" w:rsidR="007635A5" w:rsidRPr="007635A5" w:rsidRDefault="007635A5" w:rsidP="007635A5">
            <w:pPr>
              <w:pStyle w:val="Default"/>
              <w:rPr>
                <w:sz w:val="22"/>
                <w:szCs w:val="22"/>
              </w:rPr>
            </w:pPr>
            <w:r w:rsidRPr="007635A5">
              <w:rPr>
                <w:sz w:val="22"/>
                <w:szCs w:val="22"/>
              </w:rPr>
              <w:t xml:space="preserve">Level: Leading Edge </w:t>
            </w:r>
          </w:p>
          <w:p w14:paraId="6AD2F5DB" w14:textId="2D618267" w:rsidR="007635A5" w:rsidRDefault="007635A5" w:rsidP="007635A5">
            <w:pPr>
              <w:pStyle w:val="Default"/>
              <w:rPr>
                <w:sz w:val="22"/>
                <w:szCs w:val="22"/>
              </w:rPr>
            </w:pPr>
            <w:r w:rsidRPr="007635A5">
              <w:rPr>
                <w:sz w:val="22"/>
                <w:szCs w:val="22"/>
              </w:rPr>
              <w:t xml:space="preserve">Behavioural Indicator: Promotes a culture and work environment where teams are encouraged to develop new ideas, take risks and learns from failures </w:t>
            </w:r>
          </w:p>
          <w:p w14:paraId="4DA152ED" w14:textId="77777777" w:rsidR="007635A5" w:rsidRPr="007635A5" w:rsidRDefault="007635A5" w:rsidP="007635A5">
            <w:pPr>
              <w:pStyle w:val="Default"/>
              <w:rPr>
                <w:sz w:val="22"/>
                <w:szCs w:val="22"/>
              </w:rPr>
            </w:pPr>
          </w:p>
          <w:p w14:paraId="3A2ED42F" w14:textId="77777777" w:rsidR="007635A5" w:rsidRPr="007635A5" w:rsidRDefault="007635A5" w:rsidP="007635A5">
            <w:pPr>
              <w:pStyle w:val="Default"/>
              <w:rPr>
                <w:sz w:val="22"/>
                <w:szCs w:val="22"/>
              </w:rPr>
            </w:pPr>
            <w:r w:rsidRPr="007635A5">
              <w:rPr>
                <w:sz w:val="22"/>
                <w:szCs w:val="22"/>
              </w:rPr>
              <w:t xml:space="preserve">Cluster: Engaging </w:t>
            </w:r>
          </w:p>
          <w:p w14:paraId="318EF235" w14:textId="77777777" w:rsidR="007635A5" w:rsidRPr="007635A5" w:rsidRDefault="007635A5" w:rsidP="007635A5">
            <w:pPr>
              <w:pStyle w:val="Default"/>
              <w:rPr>
                <w:sz w:val="22"/>
                <w:szCs w:val="22"/>
              </w:rPr>
            </w:pPr>
            <w:r w:rsidRPr="007635A5">
              <w:rPr>
                <w:sz w:val="22"/>
                <w:szCs w:val="22"/>
              </w:rPr>
              <w:t xml:space="preserve">Competency: Networking </w:t>
            </w:r>
          </w:p>
          <w:p w14:paraId="53EE9AA4" w14:textId="77777777" w:rsidR="007635A5" w:rsidRPr="007635A5" w:rsidRDefault="007635A5" w:rsidP="007635A5">
            <w:pPr>
              <w:pStyle w:val="Default"/>
              <w:rPr>
                <w:sz w:val="22"/>
                <w:szCs w:val="22"/>
              </w:rPr>
            </w:pPr>
            <w:r w:rsidRPr="007635A5">
              <w:rPr>
                <w:sz w:val="22"/>
                <w:szCs w:val="22"/>
              </w:rPr>
              <w:t xml:space="preserve">Level: Leading Edge </w:t>
            </w:r>
          </w:p>
          <w:p w14:paraId="03AF790C" w14:textId="77777777" w:rsidR="007635A5" w:rsidRPr="007635A5" w:rsidRDefault="007635A5" w:rsidP="007635A5">
            <w:pPr>
              <w:pStyle w:val="Default"/>
              <w:rPr>
                <w:sz w:val="22"/>
                <w:szCs w:val="22"/>
              </w:rPr>
            </w:pPr>
            <w:r w:rsidRPr="007635A5">
              <w:rPr>
                <w:sz w:val="22"/>
                <w:szCs w:val="22"/>
              </w:rPr>
              <w:t xml:space="preserve">Behavioural Indicator: Drives external networks and partnerships in the sector and beyond. </w:t>
            </w:r>
          </w:p>
          <w:p w14:paraId="161B38DF" w14:textId="77777777" w:rsidR="007635A5" w:rsidRPr="007635A5" w:rsidRDefault="007635A5" w:rsidP="007635A5">
            <w:pPr>
              <w:pStyle w:val="Default"/>
              <w:rPr>
                <w:sz w:val="22"/>
                <w:szCs w:val="22"/>
              </w:rPr>
            </w:pPr>
          </w:p>
          <w:p w14:paraId="7DC3714F" w14:textId="77777777" w:rsidR="007635A5" w:rsidRPr="007635A5" w:rsidRDefault="007635A5" w:rsidP="007635A5">
            <w:pPr>
              <w:pStyle w:val="Default"/>
              <w:rPr>
                <w:sz w:val="22"/>
                <w:szCs w:val="22"/>
              </w:rPr>
            </w:pPr>
            <w:r w:rsidRPr="007635A5">
              <w:rPr>
                <w:sz w:val="22"/>
                <w:szCs w:val="22"/>
              </w:rPr>
              <w:t xml:space="preserve">Cluster: Engaging </w:t>
            </w:r>
          </w:p>
          <w:p w14:paraId="4DDEED7E" w14:textId="77777777" w:rsidR="007635A5" w:rsidRPr="007635A5" w:rsidRDefault="007635A5" w:rsidP="007635A5">
            <w:pPr>
              <w:pStyle w:val="Default"/>
              <w:rPr>
                <w:sz w:val="22"/>
                <w:szCs w:val="22"/>
              </w:rPr>
            </w:pPr>
            <w:r w:rsidRPr="007635A5">
              <w:rPr>
                <w:sz w:val="22"/>
                <w:szCs w:val="22"/>
              </w:rPr>
              <w:t xml:space="preserve">Competency: Communicating with impact </w:t>
            </w:r>
          </w:p>
          <w:p w14:paraId="7C49D61C" w14:textId="77777777" w:rsidR="007635A5" w:rsidRPr="007635A5" w:rsidRDefault="007635A5" w:rsidP="007635A5">
            <w:pPr>
              <w:pStyle w:val="Default"/>
              <w:rPr>
                <w:sz w:val="22"/>
                <w:szCs w:val="22"/>
              </w:rPr>
            </w:pPr>
            <w:r w:rsidRPr="007635A5">
              <w:rPr>
                <w:sz w:val="22"/>
                <w:szCs w:val="22"/>
              </w:rPr>
              <w:t xml:space="preserve">Level: Leading Edge </w:t>
            </w:r>
          </w:p>
          <w:p w14:paraId="7A6C121B" w14:textId="3D67AB1B" w:rsidR="0030248B" w:rsidRPr="002E64D8" w:rsidRDefault="007635A5" w:rsidP="007635A5">
            <w:pPr>
              <w:rPr>
                <w:rFonts w:ascii="Lato" w:hAnsi="Lato"/>
                <w:bCs/>
                <w:sz w:val="22"/>
                <w:szCs w:val="22"/>
              </w:rPr>
            </w:pPr>
            <w:r w:rsidRPr="007635A5">
              <w:rPr>
                <w:rFonts w:ascii="Lato" w:hAnsi="Lato"/>
                <w:sz w:val="22"/>
                <w:szCs w:val="22"/>
              </w:rPr>
              <w:t>Behavioural Indicator: Delivers influential advice and briefings to internal and external audiences to build the call for action.</w:t>
            </w:r>
            <w:r>
              <w:rPr>
                <w:sz w:val="22"/>
                <w:szCs w:val="22"/>
              </w:rPr>
              <w:t xml:space="preserve"> </w:t>
            </w:r>
          </w:p>
        </w:tc>
      </w:tr>
    </w:tbl>
    <w:p w14:paraId="4ADDA8DC"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B78CFF1" w14:textId="77777777" w:rsidTr="00033EB6">
        <w:tc>
          <w:tcPr>
            <w:tcW w:w="10296" w:type="dxa"/>
            <w:shd w:val="clear" w:color="auto" w:fill="D5E0E1"/>
          </w:tcPr>
          <w:p w14:paraId="34A3D03F"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04883FBE" w14:textId="77777777" w:rsidTr="00033EB6">
        <w:trPr>
          <w:trHeight w:val="854"/>
        </w:trPr>
        <w:tc>
          <w:tcPr>
            <w:tcW w:w="10296" w:type="dxa"/>
          </w:tcPr>
          <w:p w14:paraId="371730BF" w14:textId="77777777" w:rsidR="00FE4FF6" w:rsidRDefault="00FE4FF6" w:rsidP="002E64D8">
            <w:pPr>
              <w:rPr>
                <w:rFonts w:ascii="Lato" w:hAnsi="Lato"/>
                <w:b/>
                <w:sz w:val="22"/>
                <w:szCs w:val="22"/>
              </w:rPr>
            </w:pPr>
          </w:p>
          <w:p w14:paraId="34CDF5DE" w14:textId="197BA289" w:rsidR="002E64D8" w:rsidRDefault="002E64D8" w:rsidP="002E64D8">
            <w:pPr>
              <w:rPr>
                <w:rFonts w:ascii="Lato" w:hAnsi="Lato"/>
                <w:b/>
                <w:sz w:val="22"/>
                <w:szCs w:val="22"/>
              </w:rPr>
            </w:pPr>
            <w:r w:rsidRPr="00F13ABA">
              <w:rPr>
                <w:rFonts w:ascii="Lato" w:hAnsi="Lato"/>
                <w:b/>
                <w:sz w:val="22"/>
                <w:szCs w:val="22"/>
              </w:rPr>
              <w:t>Essential</w:t>
            </w:r>
          </w:p>
          <w:p w14:paraId="67A0DBE1" w14:textId="77777777" w:rsidR="007C68E8" w:rsidRDefault="007C68E8" w:rsidP="007C68E8">
            <w:pPr>
              <w:pStyle w:val="Default"/>
              <w:rPr>
                <w:sz w:val="22"/>
                <w:szCs w:val="22"/>
              </w:rPr>
            </w:pPr>
          </w:p>
          <w:p w14:paraId="5BC8DE40" w14:textId="77777777" w:rsidR="00E86D54" w:rsidRDefault="00E86D54" w:rsidP="00E86D54">
            <w:pPr>
              <w:pStyle w:val="Default"/>
              <w:numPr>
                <w:ilvl w:val="0"/>
                <w:numId w:val="20"/>
              </w:numPr>
              <w:rPr>
                <w:sz w:val="22"/>
                <w:szCs w:val="22"/>
              </w:rPr>
            </w:pPr>
            <w:r w:rsidRPr="5DBB537E">
              <w:rPr>
                <w:b/>
                <w:bCs/>
                <w:sz w:val="22"/>
                <w:szCs w:val="22"/>
              </w:rPr>
              <w:t xml:space="preserve">Visionary Strategic Leadership: </w:t>
            </w:r>
            <w:r>
              <w:rPr>
                <w:sz w:val="22"/>
                <w:szCs w:val="22"/>
              </w:rPr>
              <w:t>D</w:t>
            </w:r>
            <w:r w:rsidRPr="00C46230">
              <w:rPr>
                <w:sz w:val="22"/>
                <w:szCs w:val="22"/>
              </w:rPr>
              <w:t>emonstr</w:t>
            </w:r>
            <w:r>
              <w:rPr>
                <w:sz w:val="22"/>
                <w:szCs w:val="22"/>
              </w:rPr>
              <w:t>able</w:t>
            </w:r>
            <w:r w:rsidRPr="5DBB537E">
              <w:rPr>
                <w:sz w:val="22"/>
                <w:szCs w:val="22"/>
              </w:rPr>
              <w:t xml:space="preserve"> ability to establish an ambitious vision and implement strategies that align with our organisation’s mission and goals, even in the face of uncertainty and ambiguity</w:t>
            </w:r>
          </w:p>
          <w:p w14:paraId="440333B6" w14:textId="77777777" w:rsidR="00E86D54" w:rsidRDefault="00E86D54" w:rsidP="00E86D54">
            <w:pPr>
              <w:pStyle w:val="Default"/>
              <w:numPr>
                <w:ilvl w:val="0"/>
                <w:numId w:val="20"/>
              </w:numPr>
              <w:rPr>
                <w:sz w:val="22"/>
                <w:szCs w:val="22"/>
              </w:rPr>
            </w:pPr>
            <w:r w:rsidRPr="5DBB537E">
              <w:rPr>
                <w:b/>
                <w:bCs/>
                <w:color w:val="auto"/>
                <w:sz w:val="22"/>
                <w:szCs w:val="22"/>
              </w:rPr>
              <w:t>Senior-level Internal Audit Expertise:</w:t>
            </w:r>
            <w:r w:rsidRPr="5DBB537E">
              <w:rPr>
                <w:color w:val="auto"/>
                <w:sz w:val="22"/>
                <w:szCs w:val="22"/>
              </w:rPr>
              <w:t xml:space="preserve"> </w:t>
            </w:r>
            <w:r>
              <w:rPr>
                <w:color w:val="auto"/>
                <w:sz w:val="22"/>
                <w:szCs w:val="22"/>
              </w:rPr>
              <w:t>L</w:t>
            </w:r>
            <w:r w:rsidRPr="5DBB537E">
              <w:rPr>
                <w:color w:val="auto"/>
                <w:sz w:val="22"/>
                <w:szCs w:val="22"/>
              </w:rPr>
              <w:t>eadership experience in internal audit within an international context</w:t>
            </w:r>
            <w:r w:rsidRPr="5DBB537E">
              <w:rPr>
                <w:sz w:val="22"/>
                <w:szCs w:val="22"/>
              </w:rPr>
              <w:t xml:space="preserve">; and demonstrable experience of collaborating with senior </w:t>
            </w:r>
            <w:r>
              <w:rPr>
                <w:sz w:val="22"/>
                <w:szCs w:val="22"/>
              </w:rPr>
              <w:t xml:space="preserve">stakeholders </w:t>
            </w:r>
            <w:r w:rsidRPr="5DBB537E">
              <w:rPr>
                <w:sz w:val="22"/>
                <w:szCs w:val="22"/>
              </w:rPr>
              <w:t xml:space="preserve">to enhance </w:t>
            </w:r>
            <w:r>
              <w:rPr>
                <w:sz w:val="22"/>
                <w:szCs w:val="22"/>
              </w:rPr>
              <w:t>the control environment</w:t>
            </w:r>
            <w:r w:rsidRPr="5DBB537E">
              <w:rPr>
                <w:sz w:val="22"/>
                <w:szCs w:val="22"/>
              </w:rPr>
              <w:t xml:space="preserve"> </w:t>
            </w:r>
          </w:p>
          <w:p w14:paraId="49E3ADA0" w14:textId="77777777" w:rsidR="00E86D54" w:rsidRDefault="00E86D54" w:rsidP="00E86D54">
            <w:pPr>
              <w:pStyle w:val="Default"/>
              <w:numPr>
                <w:ilvl w:val="0"/>
                <w:numId w:val="20"/>
              </w:numPr>
              <w:rPr>
                <w:sz w:val="22"/>
                <w:szCs w:val="22"/>
              </w:rPr>
            </w:pPr>
            <w:r w:rsidRPr="5DBB537E">
              <w:rPr>
                <w:b/>
                <w:bCs/>
                <w:sz w:val="22"/>
                <w:szCs w:val="22"/>
              </w:rPr>
              <w:t>Strategic Advisor to Audit and Risk Committees:</w:t>
            </w:r>
            <w:r w:rsidRPr="5DBB537E">
              <w:rPr>
                <w:sz w:val="22"/>
                <w:szCs w:val="22"/>
              </w:rPr>
              <w:t xml:space="preserve"> Demonstrable experience in advising Audit and Risk Committees to effectively fulfil their governance responsibilities </w:t>
            </w:r>
          </w:p>
          <w:p w14:paraId="3E88AB2B" w14:textId="77777777" w:rsidR="00E86D54" w:rsidRDefault="00E86D54" w:rsidP="00E86D54">
            <w:pPr>
              <w:pStyle w:val="Default"/>
              <w:numPr>
                <w:ilvl w:val="0"/>
                <w:numId w:val="20"/>
              </w:numPr>
              <w:rPr>
                <w:sz w:val="22"/>
                <w:szCs w:val="22"/>
              </w:rPr>
            </w:pPr>
            <w:r w:rsidRPr="00524645">
              <w:rPr>
                <w:b/>
                <w:bCs/>
                <w:sz w:val="22"/>
                <w:szCs w:val="22"/>
              </w:rPr>
              <w:t xml:space="preserve">An </w:t>
            </w:r>
            <w:r>
              <w:rPr>
                <w:b/>
                <w:bCs/>
                <w:sz w:val="22"/>
                <w:szCs w:val="22"/>
              </w:rPr>
              <w:t>E</w:t>
            </w:r>
            <w:r w:rsidRPr="00524645">
              <w:rPr>
                <w:b/>
                <w:bCs/>
                <w:sz w:val="22"/>
                <w:szCs w:val="22"/>
              </w:rPr>
              <w:t xml:space="preserve">ffective </w:t>
            </w:r>
            <w:r>
              <w:rPr>
                <w:b/>
                <w:bCs/>
                <w:sz w:val="22"/>
                <w:szCs w:val="22"/>
              </w:rPr>
              <w:t>M</w:t>
            </w:r>
            <w:r w:rsidRPr="00524645">
              <w:rPr>
                <w:b/>
                <w:bCs/>
                <w:sz w:val="22"/>
                <w:szCs w:val="22"/>
              </w:rPr>
              <w:t xml:space="preserve">ediator and </w:t>
            </w:r>
            <w:r>
              <w:rPr>
                <w:b/>
                <w:bCs/>
                <w:sz w:val="22"/>
                <w:szCs w:val="22"/>
              </w:rPr>
              <w:t>N</w:t>
            </w:r>
            <w:r w:rsidRPr="00524645">
              <w:rPr>
                <w:b/>
                <w:bCs/>
                <w:sz w:val="22"/>
                <w:szCs w:val="22"/>
              </w:rPr>
              <w:t>egotiator:</w:t>
            </w:r>
            <w:r>
              <w:rPr>
                <w:sz w:val="22"/>
                <w:szCs w:val="22"/>
              </w:rPr>
              <w:t xml:space="preserve"> </w:t>
            </w:r>
            <w:r w:rsidRPr="00DB6234">
              <w:rPr>
                <w:sz w:val="22"/>
                <w:szCs w:val="22"/>
              </w:rPr>
              <w:t xml:space="preserve">An effective diplomat, with </w:t>
            </w:r>
            <w:r>
              <w:rPr>
                <w:sz w:val="22"/>
                <w:szCs w:val="22"/>
              </w:rPr>
              <w:t>strong</w:t>
            </w:r>
            <w:r w:rsidRPr="00DB6234">
              <w:rPr>
                <w:sz w:val="22"/>
                <w:szCs w:val="22"/>
              </w:rPr>
              <w:t xml:space="preserve"> </w:t>
            </w:r>
            <w:r>
              <w:rPr>
                <w:sz w:val="22"/>
                <w:szCs w:val="22"/>
              </w:rPr>
              <w:t>negotiation, influencing, and mediation skills and a demonstrable ability to maintain objectivity and independence in the execution</w:t>
            </w:r>
            <w:r w:rsidRPr="00DB6234">
              <w:rPr>
                <w:sz w:val="22"/>
                <w:szCs w:val="22"/>
              </w:rPr>
              <w:t xml:space="preserve"> of </w:t>
            </w:r>
            <w:r>
              <w:rPr>
                <w:sz w:val="22"/>
                <w:szCs w:val="22"/>
              </w:rPr>
              <w:t>internal audit work</w:t>
            </w:r>
            <w:r w:rsidRPr="00DB6234">
              <w:rPr>
                <w:sz w:val="22"/>
                <w:szCs w:val="22"/>
              </w:rPr>
              <w:t xml:space="preserve"> </w:t>
            </w:r>
          </w:p>
          <w:p w14:paraId="1C1B5482" w14:textId="77777777" w:rsidR="00E86D54" w:rsidRPr="007C68E8" w:rsidRDefault="00E86D54" w:rsidP="00E86D54">
            <w:pPr>
              <w:pStyle w:val="Default"/>
              <w:numPr>
                <w:ilvl w:val="0"/>
                <w:numId w:val="20"/>
              </w:numPr>
              <w:spacing w:before="40" w:after="40"/>
              <w:rPr>
                <w:sz w:val="22"/>
                <w:szCs w:val="22"/>
              </w:rPr>
            </w:pPr>
            <w:r w:rsidRPr="5DBB537E">
              <w:rPr>
                <w:b/>
                <w:bCs/>
                <w:sz w:val="22"/>
                <w:szCs w:val="22"/>
              </w:rPr>
              <w:t xml:space="preserve">Strategic and Outcome-Focused Thinking: </w:t>
            </w:r>
            <w:r w:rsidRPr="5DBB537E">
              <w:rPr>
                <w:sz w:val="22"/>
                <w:szCs w:val="22"/>
              </w:rPr>
              <w:t>A strong conceptual and strategic thinker with a clear ‘outcomes’ focus and demonstrable ability to focus on key issues and the ‘big picture’, able to craft an assurance strategy that meets organizational and oversight requirements in a global, complex and culturally diverse setting, beyond a ‘compliance-only’ approach</w:t>
            </w:r>
          </w:p>
          <w:p w14:paraId="5F85C86E" w14:textId="77777777" w:rsidR="00E86D54" w:rsidRPr="00225DF1" w:rsidRDefault="00E86D54" w:rsidP="00E86D54">
            <w:pPr>
              <w:numPr>
                <w:ilvl w:val="0"/>
                <w:numId w:val="20"/>
              </w:numPr>
              <w:spacing w:before="40" w:after="40"/>
              <w:rPr>
                <w:sz w:val="22"/>
                <w:szCs w:val="22"/>
              </w:rPr>
            </w:pPr>
            <w:r w:rsidRPr="5DBB537E">
              <w:rPr>
                <w:rFonts w:ascii="Lato" w:hAnsi="Lato"/>
                <w:b/>
                <w:bCs/>
                <w:sz w:val="22"/>
                <w:szCs w:val="22"/>
              </w:rPr>
              <w:t>Results-oriented:</w:t>
            </w:r>
            <w:r w:rsidRPr="5DBB537E">
              <w:rPr>
                <w:rFonts w:ascii="Lato" w:hAnsi="Lato"/>
                <w:sz w:val="22"/>
                <w:szCs w:val="22"/>
              </w:rPr>
              <w:t xml:space="preserve"> Proven ability to achieve outcomes aligned with key organizational goals while navigating multiple, competing risks and demands </w:t>
            </w:r>
          </w:p>
          <w:p w14:paraId="2A670F8F" w14:textId="77777777" w:rsidR="00E86D54" w:rsidRPr="00524645" w:rsidRDefault="00E86D54" w:rsidP="00E86D54">
            <w:pPr>
              <w:pStyle w:val="Default"/>
              <w:numPr>
                <w:ilvl w:val="0"/>
                <w:numId w:val="20"/>
              </w:numPr>
              <w:rPr>
                <w:sz w:val="22"/>
                <w:szCs w:val="22"/>
              </w:rPr>
            </w:pPr>
            <w:r w:rsidRPr="00335EAE">
              <w:rPr>
                <w:b/>
                <w:bCs/>
                <w:sz w:val="22"/>
                <w:szCs w:val="22"/>
              </w:rPr>
              <w:t>Ethical Leadership</w:t>
            </w:r>
            <w:r>
              <w:rPr>
                <w:b/>
                <w:bCs/>
                <w:sz w:val="22"/>
                <w:szCs w:val="22"/>
              </w:rPr>
              <w:t xml:space="preserve"> with Integrity</w:t>
            </w:r>
            <w:r w:rsidRPr="00335EAE">
              <w:rPr>
                <w:b/>
                <w:bCs/>
                <w:sz w:val="22"/>
                <w:szCs w:val="22"/>
              </w:rPr>
              <w:t>:</w:t>
            </w:r>
            <w:r>
              <w:rPr>
                <w:sz w:val="22"/>
                <w:szCs w:val="22"/>
              </w:rPr>
              <w:t xml:space="preserve"> Commitment to exemplifying and upholding the highest standards of integrity and ethical conduct, ensuring compliance with legal and regulatory requirements</w:t>
            </w:r>
          </w:p>
          <w:p w14:paraId="4ECCB47E" w14:textId="77777777" w:rsidR="00E86D54" w:rsidRDefault="00E86D54" w:rsidP="00E86D54">
            <w:pPr>
              <w:pStyle w:val="Default"/>
              <w:numPr>
                <w:ilvl w:val="0"/>
                <w:numId w:val="20"/>
              </w:numPr>
              <w:rPr>
                <w:sz w:val="22"/>
                <w:szCs w:val="22"/>
              </w:rPr>
            </w:pPr>
            <w:r>
              <w:rPr>
                <w:b/>
                <w:bCs/>
                <w:sz w:val="22"/>
                <w:szCs w:val="22"/>
              </w:rPr>
              <w:t xml:space="preserve">Champion of </w:t>
            </w:r>
            <w:r w:rsidRPr="002A4E95">
              <w:rPr>
                <w:b/>
                <w:bCs/>
                <w:sz w:val="22"/>
                <w:szCs w:val="22"/>
              </w:rPr>
              <w:t xml:space="preserve">Innovation and </w:t>
            </w:r>
            <w:r>
              <w:rPr>
                <w:b/>
                <w:bCs/>
                <w:sz w:val="22"/>
                <w:szCs w:val="22"/>
              </w:rPr>
              <w:t>I</w:t>
            </w:r>
            <w:r w:rsidRPr="002A4E95">
              <w:rPr>
                <w:b/>
                <w:bCs/>
                <w:sz w:val="22"/>
                <w:szCs w:val="22"/>
              </w:rPr>
              <w:t>mprovement:</w:t>
            </w:r>
            <w:r>
              <w:rPr>
                <w:sz w:val="22"/>
                <w:szCs w:val="22"/>
              </w:rPr>
              <w:t xml:space="preserve"> Proven experience in driving continuous improvement and innovation, fostering a culture of creativity and excellence to stay ahead of industry trends</w:t>
            </w:r>
          </w:p>
          <w:p w14:paraId="1E3533EC" w14:textId="77777777" w:rsidR="00E86D54" w:rsidRPr="007C68E8" w:rsidRDefault="00E86D54" w:rsidP="00E86D54">
            <w:pPr>
              <w:pStyle w:val="Default"/>
              <w:numPr>
                <w:ilvl w:val="0"/>
                <w:numId w:val="20"/>
              </w:numPr>
              <w:rPr>
                <w:sz w:val="22"/>
                <w:szCs w:val="22"/>
              </w:rPr>
            </w:pPr>
            <w:r w:rsidRPr="002A4E95">
              <w:rPr>
                <w:b/>
                <w:bCs/>
                <w:sz w:val="22"/>
                <w:szCs w:val="22"/>
              </w:rPr>
              <w:t>Talent Development:</w:t>
            </w:r>
            <w:r>
              <w:rPr>
                <w:sz w:val="22"/>
                <w:szCs w:val="22"/>
              </w:rPr>
              <w:t xml:space="preserve"> Proven track record in investing in the growth and development of team members, with a commitment to nurturing and unlocking the potential of teams</w:t>
            </w:r>
          </w:p>
          <w:p w14:paraId="7A1598A8" w14:textId="77777777" w:rsidR="00E86D54" w:rsidRDefault="00E86D54" w:rsidP="00E86D54">
            <w:pPr>
              <w:pStyle w:val="Default"/>
              <w:numPr>
                <w:ilvl w:val="0"/>
                <w:numId w:val="20"/>
              </w:numPr>
              <w:rPr>
                <w:sz w:val="22"/>
                <w:szCs w:val="22"/>
              </w:rPr>
            </w:pPr>
            <w:r w:rsidRPr="5DBB537E">
              <w:rPr>
                <w:b/>
                <w:bCs/>
                <w:sz w:val="22"/>
                <w:szCs w:val="22"/>
              </w:rPr>
              <w:t>Exceptional Communication:</w:t>
            </w:r>
            <w:r w:rsidRPr="5DBB537E">
              <w:rPr>
                <w:sz w:val="22"/>
                <w:szCs w:val="22"/>
              </w:rPr>
              <w:t xml:space="preserve"> with the ability to inspire and engage colleagues at all levels, fostering a sense of purpose and commitment </w:t>
            </w:r>
          </w:p>
          <w:p w14:paraId="1ECBB409" w14:textId="77777777" w:rsidR="002E64D8" w:rsidRDefault="002E64D8" w:rsidP="002E64D8">
            <w:pPr>
              <w:rPr>
                <w:rFonts w:ascii="Lato" w:hAnsi="Lato"/>
                <w:bCs/>
                <w:sz w:val="22"/>
                <w:szCs w:val="22"/>
              </w:rPr>
            </w:pPr>
          </w:p>
          <w:p w14:paraId="07C6916B"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7F4D72CB" w14:textId="77777777" w:rsidR="007635A5" w:rsidRDefault="007635A5" w:rsidP="007635A5">
            <w:pPr>
              <w:pStyle w:val="Default"/>
              <w:rPr>
                <w:rFonts w:cs="Times New Roman"/>
                <w:color w:val="auto"/>
              </w:rPr>
            </w:pPr>
          </w:p>
          <w:p w14:paraId="5939CF94" w14:textId="21513646" w:rsidR="007635A5" w:rsidRDefault="007635A5" w:rsidP="00A30FF8">
            <w:pPr>
              <w:pStyle w:val="Default"/>
              <w:numPr>
                <w:ilvl w:val="0"/>
                <w:numId w:val="27"/>
              </w:numPr>
              <w:rPr>
                <w:sz w:val="22"/>
                <w:szCs w:val="22"/>
              </w:rPr>
            </w:pPr>
            <w:r>
              <w:rPr>
                <w:sz w:val="22"/>
                <w:szCs w:val="22"/>
              </w:rPr>
              <w:t xml:space="preserve">Experience of working in a global not-for-profit organisation </w:t>
            </w:r>
          </w:p>
          <w:p w14:paraId="3FB35F8F" w14:textId="77777777" w:rsidR="002E64D8" w:rsidRDefault="00DC367D" w:rsidP="00DC367D">
            <w:pPr>
              <w:pStyle w:val="Default"/>
              <w:numPr>
                <w:ilvl w:val="0"/>
                <w:numId w:val="27"/>
              </w:numPr>
              <w:rPr>
                <w:rFonts w:eastAsia="Lato"/>
                <w:color w:val="auto"/>
                <w:sz w:val="22"/>
                <w:szCs w:val="22"/>
              </w:rPr>
            </w:pPr>
            <w:r>
              <w:rPr>
                <w:rFonts w:eastAsia="Lato"/>
                <w:color w:val="auto"/>
                <w:sz w:val="22"/>
                <w:szCs w:val="22"/>
              </w:rPr>
              <w:t xml:space="preserve">Arabic, </w:t>
            </w:r>
            <w:r w:rsidRPr="5DBB537E">
              <w:rPr>
                <w:rFonts w:eastAsia="Lato"/>
                <w:color w:val="auto"/>
                <w:sz w:val="22"/>
                <w:szCs w:val="22"/>
              </w:rPr>
              <w:t>French,</w:t>
            </w:r>
            <w:r>
              <w:rPr>
                <w:rFonts w:eastAsia="Lato"/>
                <w:color w:val="auto"/>
                <w:sz w:val="22"/>
                <w:szCs w:val="22"/>
              </w:rPr>
              <w:t xml:space="preserve"> or</w:t>
            </w:r>
            <w:r w:rsidRPr="5DBB537E">
              <w:rPr>
                <w:rFonts w:eastAsia="Lato"/>
                <w:color w:val="auto"/>
                <w:sz w:val="22"/>
                <w:szCs w:val="22"/>
              </w:rPr>
              <w:t xml:space="preserve"> Spanish</w:t>
            </w:r>
            <w:r>
              <w:rPr>
                <w:rFonts w:eastAsia="Lato"/>
                <w:color w:val="auto"/>
                <w:sz w:val="22"/>
                <w:szCs w:val="22"/>
              </w:rPr>
              <w:t xml:space="preserve"> </w:t>
            </w:r>
            <w:r w:rsidRPr="5DBB537E">
              <w:rPr>
                <w:rFonts w:eastAsia="Lato"/>
                <w:color w:val="auto"/>
                <w:sz w:val="22"/>
                <w:szCs w:val="22"/>
              </w:rPr>
              <w:t>language skills</w:t>
            </w:r>
          </w:p>
          <w:p w14:paraId="1B4D6E2C" w14:textId="4C852F18" w:rsidR="00DC367D" w:rsidRPr="00DC367D" w:rsidRDefault="00DC367D" w:rsidP="00DC367D">
            <w:pPr>
              <w:pStyle w:val="Default"/>
              <w:ind w:left="720"/>
              <w:rPr>
                <w:rFonts w:eastAsia="Lato"/>
                <w:color w:val="auto"/>
                <w:sz w:val="22"/>
                <w:szCs w:val="22"/>
              </w:rPr>
            </w:pPr>
          </w:p>
        </w:tc>
      </w:tr>
    </w:tbl>
    <w:p w14:paraId="7A020083" w14:textId="7818CAB9" w:rsidR="00D2248B" w:rsidRDefault="00D2248B" w:rsidP="002E64D8">
      <w:pPr>
        <w:rPr>
          <w:rFonts w:ascii="Lato" w:hAnsi="Lato"/>
          <w:b/>
          <w:sz w:val="22"/>
          <w:szCs w:val="22"/>
        </w:rPr>
      </w:pPr>
    </w:p>
    <w:p w14:paraId="498B17B1" w14:textId="77777777" w:rsidR="002E64D8" w:rsidRDefault="00D2248B" w:rsidP="002E64D8">
      <w:pPr>
        <w:rPr>
          <w:rFonts w:ascii="Lato" w:hAnsi="Lato"/>
          <w:b/>
          <w:sz w:val="22"/>
          <w:szCs w:val="22"/>
        </w:rPr>
      </w:pPr>
      <w:r>
        <w:rPr>
          <w:rFonts w:ascii="Lato" w:hAnsi="Lato"/>
          <w:b/>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0617E65" w14:textId="77777777" w:rsidTr="00033EB6">
        <w:tc>
          <w:tcPr>
            <w:tcW w:w="10296" w:type="dxa"/>
            <w:shd w:val="clear" w:color="auto" w:fill="D5E0E1"/>
          </w:tcPr>
          <w:p w14:paraId="39DA8D0A"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573B80F0" w14:textId="77777777" w:rsidTr="00033EB6">
        <w:trPr>
          <w:trHeight w:val="854"/>
        </w:trPr>
        <w:tc>
          <w:tcPr>
            <w:tcW w:w="10296" w:type="dxa"/>
          </w:tcPr>
          <w:p w14:paraId="5F639614" w14:textId="77777777" w:rsidR="00DC367D" w:rsidRDefault="00DC367D" w:rsidP="002E64D8">
            <w:pPr>
              <w:rPr>
                <w:rFonts w:ascii="Lato" w:hAnsi="Lato"/>
                <w:b/>
                <w:sz w:val="22"/>
                <w:szCs w:val="22"/>
              </w:rPr>
            </w:pPr>
          </w:p>
          <w:p w14:paraId="073AA04B" w14:textId="5F65CC83" w:rsidR="002E64D8" w:rsidRPr="00F13ABA" w:rsidRDefault="002E64D8" w:rsidP="002E64D8">
            <w:pPr>
              <w:rPr>
                <w:rFonts w:ascii="Lato" w:hAnsi="Lato"/>
                <w:b/>
                <w:sz w:val="22"/>
                <w:szCs w:val="22"/>
              </w:rPr>
            </w:pPr>
            <w:r w:rsidRPr="00F13ABA">
              <w:rPr>
                <w:rFonts w:ascii="Lato" w:hAnsi="Lato"/>
                <w:b/>
                <w:sz w:val="22"/>
                <w:szCs w:val="22"/>
              </w:rPr>
              <w:t>Essential</w:t>
            </w:r>
          </w:p>
          <w:p w14:paraId="6F24082D" w14:textId="77777777" w:rsidR="002E64D8" w:rsidRDefault="002E64D8" w:rsidP="002E64D8">
            <w:pPr>
              <w:rPr>
                <w:rFonts w:ascii="Lato" w:hAnsi="Lato"/>
                <w:b/>
                <w:sz w:val="22"/>
                <w:szCs w:val="22"/>
              </w:rPr>
            </w:pPr>
          </w:p>
          <w:p w14:paraId="34F2DCEF" w14:textId="77777777" w:rsidR="007635A5" w:rsidRPr="007635A5" w:rsidRDefault="007635A5" w:rsidP="007635A5">
            <w:pPr>
              <w:pStyle w:val="Default"/>
              <w:numPr>
                <w:ilvl w:val="0"/>
                <w:numId w:val="25"/>
              </w:numPr>
              <w:rPr>
                <w:sz w:val="22"/>
                <w:szCs w:val="22"/>
              </w:rPr>
            </w:pPr>
            <w:r w:rsidRPr="007635A5">
              <w:rPr>
                <w:sz w:val="22"/>
                <w:szCs w:val="22"/>
              </w:rPr>
              <w:t xml:space="preserve">Internal audit qualification (CIA) or equivalent </w:t>
            </w:r>
          </w:p>
          <w:p w14:paraId="64128787" w14:textId="77777777" w:rsidR="007635A5" w:rsidRDefault="007635A5" w:rsidP="007635A5">
            <w:pPr>
              <w:pStyle w:val="Default"/>
            </w:pPr>
          </w:p>
          <w:p w14:paraId="35E6238E" w14:textId="77777777" w:rsidR="007635A5" w:rsidRDefault="007635A5" w:rsidP="007635A5">
            <w:pPr>
              <w:pStyle w:val="Default"/>
              <w:rPr>
                <w:sz w:val="22"/>
                <w:szCs w:val="22"/>
              </w:rPr>
            </w:pPr>
            <w:r>
              <w:rPr>
                <w:b/>
                <w:bCs/>
                <w:sz w:val="22"/>
                <w:szCs w:val="22"/>
              </w:rPr>
              <w:t xml:space="preserve">Desirable </w:t>
            </w:r>
          </w:p>
          <w:p w14:paraId="07DF8EE9" w14:textId="77777777" w:rsidR="007635A5" w:rsidRDefault="007635A5" w:rsidP="007635A5">
            <w:pPr>
              <w:pStyle w:val="Default"/>
              <w:rPr>
                <w:sz w:val="22"/>
                <w:szCs w:val="22"/>
              </w:rPr>
            </w:pPr>
          </w:p>
          <w:p w14:paraId="58EECC6F" w14:textId="315A87F0" w:rsidR="007635A5" w:rsidRDefault="007635A5" w:rsidP="007635A5">
            <w:pPr>
              <w:pStyle w:val="Default"/>
              <w:numPr>
                <w:ilvl w:val="0"/>
                <w:numId w:val="25"/>
              </w:numPr>
              <w:rPr>
                <w:sz w:val="22"/>
                <w:szCs w:val="22"/>
              </w:rPr>
            </w:pPr>
            <w:r>
              <w:rPr>
                <w:sz w:val="22"/>
                <w:szCs w:val="22"/>
              </w:rPr>
              <w:t>Further specialist risk, audit, finance or IT qualifications</w:t>
            </w:r>
          </w:p>
          <w:p w14:paraId="37807CAB" w14:textId="77777777" w:rsidR="002E64D8" w:rsidRPr="005E601E" w:rsidRDefault="002E64D8" w:rsidP="00D52008">
            <w:pPr>
              <w:rPr>
                <w:rFonts w:ascii="Lato" w:hAnsi="Lato"/>
                <w:bCs/>
                <w:iCs/>
                <w:sz w:val="22"/>
                <w:szCs w:val="22"/>
              </w:rPr>
            </w:pPr>
          </w:p>
        </w:tc>
      </w:tr>
    </w:tbl>
    <w:p w14:paraId="20CE68B5"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1FC80BD2" w14:textId="77777777" w:rsidTr="00CB3933">
        <w:tc>
          <w:tcPr>
            <w:tcW w:w="10308" w:type="dxa"/>
            <w:tcBorders>
              <w:bottom w:val="single" w:sz="4" w:space="0" w:color="000000"/>
            </w:tcBorders>
            <w:shd w:val="clear" w:color="auto" w:fill="D5E0E1"/>
          </w:tcPr>
          <w:p w14:paraId="2993A259"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C0ED2BD" w14:textId="77777777" w:rsidTr="00072577">
        <w:tc>
          <w:tcPr>
            <w:tcW w:w="10308" w:type="dxa"/>
            <w:tcBorders>
              <w:bottom w:val="single" w:sz="4" w:space="0" w:color="000000"/>
            </w:tcBorders>
            <w:shd w:val="clear" w:color="auto" w:fill="auto"/>
          </w:tcPr>
          <w:p w14:paraId="587A48CF"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574296E3" w14:textId="77777777" w:rsidR="007635A5" w:rsidRDefault="007635A5" w:rsidP="00072577">
            <w:pPr>
              <w:tabs>
                <w:tab w:val="left" w:pos="984"/>
              </w:tabs>
              <w:rPr>
                <w:rFonts w:ascii="Lato" w:hAnsi="Lato"/>
                <w:sz w:val="22"/>
                <w:szCs w:val="22"/>
              </w:rPr>
            </w:pPr>
          </w:p>
          <w:p w14:paraId="66481F03" w14:textId="1F83F891" w:rsidR="00BB1C79" w:rsidRDefault="007635A5" w:rsidP="007635A5">
            <w:pPr>
              <w:pStyle w:val="Default"/>
              <w:rPr>
                <w:sz w:val="22"/>
                <w:szCs w:val="22"/>
              </w:rPr>
            </w:pPr>
            <w:r>
              <w:rPr>
                <w:sz w:val="22"/>
                <w:szCs w:val="22"/>
              </w:rPr>
              <w:t xml:space="preserve">Level 1: A basic criminal record background (DBS) check is required/equivalent police record check. </w:t>
            </w:r>
          </w:p>
          <w:p w14:paraId="77DAB2EB" w14:textId="77777777" w:rsidR="00072577" w:rsidRPr="001217A8" w:rsidRDefault="00072577" w:rsidP="00D52008">
            <w:pPr>
              <w:tabs>
                <w:tab w:val="left" w:pos="984"/>
              </w:tabs>
              <w:rPr>
                <w:rFonts w:ascii="Lato" w:hAnsi="Lato" w:cs="Mangal"/>
                <w:b/>
                <w:sz w:val="22"/>
                <w:szCs w:val="22"/>
              </w:rPr>
            </w:pPr>
          </w:p>
        </w:tc>
      </w:tr>
    </w:tbl>
    <w:p w14:paraId="7FB76FC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341BDD37" w14:textId="77777777" w:rsidTr="00CB3933">
        <w:tc>
          <w:tcPr>
            <w:tcW w:w="10308" w:type="dxa"/>
            <w:tcBorders>
              <w:bottom w:val="single" w:sz="4" w:space="0" w:color="000000"/>
            </w:tcBorders>
            <w:shd w:val="clear" w:color="auto" w:fill="D5E0E1"/>
          </w:tcPr>
          <w:p w14:paraId="3B4729D0"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438FC6AA" w14:textId="77777777" w:rsidTr="000F4917">
        <w:tc>
          <w:tcPr>
            <w:tcW w:w="10308" w:type="dxa"/>
            <w:tcBorders>
              <w:bottom w:val="single" w:sz="4" w:space="0" w:color="000000"/>
            </w:tcBorders>
            <w:shd w:val="clear" w:color="auto" w:fill="auto"/>
          </w:tcPr>
          <w:p w14:paraId="2C0259D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713DD5F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C4723E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003A0CD9"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4E0B9AE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2E4260F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7DC55227" w14:textId="77777777" w:rsidR="00072577" w:rsidRPr="005E601E" w:rsidRDefault="00072577" w:rsidP="008A1691">
      <w:pPr>
        <w:rPr>
          <w:rFonts w:ascii="Lato" w:hAnsi="Lato"/>
          <w:b/>
          <w:sz w:val="22"/>
          <w:szCs w:val="22"/>
        </w:rPr>
      </w:pPr>
    </w:p>
    <w:p w14:paraId="15ED9FAD"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7C462844" w14:textId="77777777" w:rsidTr="00E31215">
        <w:tc>
          <w:tcPr>
            <w:tcW w:w="10308" w:type="dxa"/>
            <w:gridSpan w:val="5"/>
            <w:tcBorders>
              <w:bottom w:val="single" w:sz="4" w:space="0" w:color="000000"/>
            </w:tcBorders>
            <w:shd w:val="clear" w:color="auto" w:fill="D5E0E1"/>
          </w:tcPr>
          <w:p w14:paraId="58136CE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12254935" w14:textId="77777777" w:rsidTr="008742CD">
        <w:tc>
          <w:tcPr>
            <w:tcW w:w="2061" w:type="dxa"/>
            <w:tcBorders>
              <w:bottom w:val="single" w:sz="4" w:space="0" w:color="000000"/>
            </w:tcBorders>
            <w:shd w:val="clear" w:color="auto" w:fill="D5E0E1"/>
          </w:tcPr>
          <w:p w14:paraId="2A83C20C"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1BB81E41"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016D5991"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5B11BAC2"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52368F53"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2930B63A" w14:textId="77777777" w:rsidTr="008742CD">
        <w:tc>
          <w:tcPr>
            <w:tcW w:w="2061" w:type="dxa"/>
            <w:shd w:val="clear" w:color="auto" w:fill="auto"/>
          </w:tcPr>
          <w:p w14:paraId="3B7638DE" w14:textId="03DC306D" w:rsidR="000F4917" w:rsidRPr="005E601E" w:rsidRDefault="007635A5" w:rsidP="000F4917">
            <w:pPr>
              <w:rPr>
                <w:rFonts w:ascii="Lato" w:hAnsi="Lato" w:cs="Mangal"/>
                <w:bCs/>
                <w:sz w:val="22"/>
                <w:szCs w:val="22"/>
              </w:rPr>
            </w:pPr>
            <w:r>
              <w:rPr>
                <w:rFonts w:ascii="Lato" w:hAnsi="Lato" w:cs="Mangal"/>
                <w:bCs/>
                <w:sz w:val="22"/>
                <w:szCs w:val="22"/>
              </w:rPr>
              <w:t>1</w:t>
            </w:r>
            <w:r w:rsidR="00BB1C79">
              <w:rPr>
                <w:rFonts w:ascii="Lato" w:hAnsi="Lato" w:cs="Mangal"/>
                <w:bCs/>
                <w:sz w:val="22"/>
                <w:szCs w:val="22"/>
              </w:rPr>
              <w:fldChar w:fldCharType="begin"/>
            </w:r>
            <w:r w:rsidR="00BB1C79">
              <w:rPr>
                <w:rFonts w:ascii="Lato" w:hAnsi="Lato" w:cs="Mangal"/>
                <w:bCs/>
                <w:sz w:val="22"/>
                <w:szCs w:val="22"/>
              </w:rPr>
              <w:instrText xml:space="preserve"> MERGEFIELD Version </w:instrText>
            </w:r>
            <w:r w:rsidR="00000000">
              <w:rPr>
                <w:rFonts w:ascii="Lato" w:hAnsi="Lato" w:cs="Mangal"/>
                <w:bCs/>
                <w:sz w:val="22"/>
                <w:szCs w:val="22"/>
              </w:rPr>
              <w:fldChar w:fldCharType="separate"/>
            </w:r>
            <w:r w:rsidR="00BB1C79">
              <w:rPr>
                <w:rFonts w:ascii="Lato" w:hAnsi="Lato" w:cs="Mangal"/>
                <w:bCs/>
                <w:sz w:val="22"/>
                <w:szCs w:val="22"/>
              </w:rPr>
              <w:fldChar w:fldCharType="end"/>
            </w:r>
          </w:p>
        </w:tc>
        <w:tc>
          <w:tcPr>
            <w:tcW w:w="2062" w:type="dxa"/>
            <w:shd w:val="clear" w:color="auto" w:fill="auto"/>
          </w:tcPr>
          <w:p w14:paraId="4170627B" w14:textId="33EF3F4D" w:rsidR="000F4917" w:rsidRPr="005E601E" w:rsidRDefault="007635A5" w:rsidP="000F4917">
            <w:pPr>
              <w:rPr>
                <w:rFonts w:ascii="Lato" w:hAnsi="Lato" w:cs="Mangal"/>
                <w:bCs/>
                <w:sz w:val="22"/>
                <w:szCs w:val="22"/>
              </w:rPr>
            </w:pPr>
            <w:r>
              <w:rPr>
                <w:rFonts w:ascii="Lato" w:hAnsi="Lato" w:cs="Mangal"/>
                <w:bCs/>
                <w:sz w:val="22"/>
                <w:szCs w:val="22"/>
              </w:rPr>
              <w:t>31/7/2024</w:t>
            </w:r>
            <w:r w:rsidR="00BB1C79">
              <w:rPr>
                <w:rFonts w:ascii="Lato" w:hAnsi="Lato" w:cs="Mangal"/>
                <w:bCs/>
                <w:sz w:val="22"/>
                <w:szCs w:val="22"/>
              </w:rPr>
              <w:fldChar w:fldCharType="begin"/>
            </w:r>
            <w:r w:rsidR="00BB1C79">
              <w:rPr>
                <w:rFonts w:ascii="Lato" w:hAnsi="Lato" w:cs="Mangal"/>
                <w:bCs/>
                <w:sz w:val="22"/>
                <w:szCs w:val="22"/>
              </w:rPr>
              <w:instrText xml:space="preserve"> MERGEFIELD date </w:instrText>
            </w:r>
            <w:r w:rsidR="00000000">
              <w:rPr>
                <w:rFonts w:ascii="Lato" w:hAnsi="Lato" w:cs="Mangal"/>
                <w:bCs/>
                <w:sz w:val="22"/>
                <w:szCs w:val="22"/>
              </w:rPr>
              <w:fldChar w:fldCharType="separate"/>
            </w:r>
            <w:r w:rsidR="00BB1C79">
              <w:rPr>
                <w:rFonts w:ascii="Lato" w:hAnsi="Lato" w:cs="Mangal"/>
                <w:bCs/>
                <w:sz w:val="22"/>
                <w:szCs w:val="22"/>
              </w:rPr>
              <w:fldChar w:fldCharType="end"/>
            </w:r>
          </w:p>
        </w:tc>
        <w:tc>
          <w:tcPr>
            <w:tcW w:w="2061" w:type="dxa"/>
            <w:shd w:val="clear" w:color="auto" w:fill="auto"/>
          </w:tcPr>
          <w:p w14:paraId="228757F2" w14:textId="77777777" w:rsidR="000F4917" w:rsidRDefault="007635A5" w:rsidP="000F4917">
            <w:pPr>
              <w:rPr>
                <w:rFonts w:ascii="Lato" w:hAnsi="Lato" w:cs="Mangal"/>
                <w:bCs/>
                <w:sz w:val="22"/>
                <w:szCs w:val="22"/>
              </w:rPr>
            </w:pPr>
            <w:r>
              <w:rPr>
                <w:rFonts w:ascii="Lato" w:hAnsi="Lato" w:cs="Mangal"/>
                <w:bCs/>
                <w:sz w:val="22"/>
                <w:szCs w:val="22"/>
              </w:rPr>
              <w:t>Sam Sharpe</w:t>
            </w:r>
          </w:p>
          <w:p w14:paraId="0F7EED9E" w14:textId="4F27582A" w:rsidR="007635A5" w:rsidRPr="005E601E" w:rsidRDefault="007635A5" w:rsidP="000F4917">
            <w:pPr>
              <w:rPr>
                <w:rFonts w:ascii="Lato" w:hAnsi="Lato" w:cs="Mangal"/>
                <w:bCs/>
                <w:sz w:val="22"/>
                <w:szCs w:val="22"/>
              </w:rPr>
            </w:pPr>
          </w:p>
        </w:tc>
        <w:tc>
          <w:tcPr>
            <w:tcW w:w="2062" w:type="dxa"/>
            <w:shd w:val="clear" w:color="auto" w:fill="auto"/>
          </w:tcPr>
          <w:p w14:paraId="136E6D37" w14:textId="6E57B1D9" w:rsidR="000F4917" w:rsidRPr="005E601E" w:rsidRDefault="00BB1C79" w:rsidP="000F4917">
            <w:pPr>
              <w:rPr>
                <w:rFonts w:ascii="Lato" w:hAnsi="Lato" w:cs="Mangal"/>
                <w:bCs/>
                <w:sz w:val="22"/>
                <w:szCs w:val="22"/>
              </w:rPr>
            </w:pPr>
            <w:r>
              <w:rPr>
                <w:rFonts w:ascii="Lato" w:hAnsi="Lato" w:cs="Mangal"/>
                <w:bCs/>
                <w:sz w:val="22"/>
                <w:szCs w:val="22"/>
              </w:rPr>
              <w:fldChar w:fldCharType="begin"/>
            </w:r>
            <w:r>
              <w:rPr>
                <w:rFonts w:ascii="Lato" w:hAnsi="Lato" w:cs="Mangal"/>
                <w:bCs/>
                <w:sz w:val="22"/>
                <w:szCs w:val="22"/>
              </w:rPr>
              <w:instrText xml:space="preserve"> MERGEFIELD Reviewer </w:instrText>
            </w:r>
            <w:r w:rsidR="00000000">
              <w:rPr>
                <w:rFonts w:ascii="Lato" w:hAnsi="Lato" w:cs="Mangal"/>
                <w:bCs/>
                <w:sz w:val="22"/>
                <w:szCs w:val="22"/>
              </w:rPr>
              <w:fldChar w:fldCharType="separate"/>
            </w:r>
            <w:r>
              <w:rPr>
                <w:rFonts w:ascii="Lato" w:hAnsi="Lato" w:cs="Mangal"/>
                <w:bCs/>
                <w:sz w:val="22"/>
                <w:szCs w:val="22"/>
              </w:rPr>
              <w:fldChar w:fldCharType="end"/>
            </w:r>
          </w:p>
        </w:tc>
        <w:tc>
          <w:tcPr>
            <w:tcW w:w="2062" w:type="dxa"/>
            <w:shd w:val="clear" w:color="auto" w:fill="auto"/>
          </w:tcPr>
          <w:p w14:paraId="0E608DE8" w14:textId="0CC3EB7D" w:rsidR="000F4917" w:rsidRPr="005E601E" w:rsidRDefault="007635A5" w:rsidP="000F4917">
            <w:pPr>
              <w:rPr>
                <w:rFonts w:ascii="Lato" w:hAnsi="Lato" w:cs="Mangal"/>
                <w:bCs/>
                <w:sz w:val="22"/>
                <w:szCs w:val="22"/>
              </w:rPr>
            </w:pPr>
            <w:r>
              <w:rPr>
                <w:rFonts w:ascii="Lato" w:hAnsi="Lato" w:cs="Mangal"/>
                <w:bCs/>
                <w:sz w:val="22"/>
                <w:szCs w:val="22"/>
              </w:rPr>
              <w:t>Sam Sharpe</w:t>
            </w:r>
            <w:r w:rsidR="00BB1C79">
              <w:rPr>
                <w:rFonts w:ascii="Lato" w:hAnsi="Lato" w:cs="Mangal"/>
                <w:bCs/>
                <w:sz w:val="22"/>
                <w:szCs w:val="22"/>
              </w:rPr>
              <w:fldChar w:fldCharType="begin"/>
            </w:r>
            <w:r w:rsidR="00BB1C79">
              <w:rPr>
                <w:rFonts w:ascii="Lato" w:hAnsi="Lato" w:cs="Mangal"/>
                <w:bCs/>
                <w:sz w:val="22"/>
                <w:szCs w:val="22"/>
              </w:rPr>
              <w:instrText xml:space="preserve"> MERGEFIELD Approver </w:instrText>
            </w:r>
            <w:r w:rsidR="00000000">
              <w:rPr>
                <w:rFonts w:ascii="Lato" w:hAnsi="Lato" w:cs="Mangal"/>
                <w:bCs/>
                <w:sz w:val="22"/>
                <w:szCs w:val="22"/>
              </w:rPr>
              <w:fldChar w:fldCharType="separate"/>
            </w:r>
            <w:r w:rsidR="00BB1C79">
              <w:rPr>
                <w:rFonts w:ascii="Lato" w:hAnsi="Lato" w:cs="Mangal"/>
                <w:bCs/>
                <w:sz w:val="22"/>
                <w:szCs w:val="22"/>
              </w:rPr>
              <w:fldChar w:fldCharType="end"/>
            </w:r>
          </w:p>
        </w:tc>
      </w:tr>
      <w:tr w:rsidR="007635A5" w:rsidRPr="005E601E" w14:paraId="5813D937" w14:textId="77777777" w:rsidTr="008742CD">
        <w:tc>
          <w:tcPr>
            <w:tcW w:w="2061" w:type="dxa"/>
            <w:shd w:val="clear" w:color="auto" w:fill="auto"/>
          </w:tcPr>
          <w:p w14:paraId="1E302F44" w14:textId="77777777" w:rsidR="007635A5" w:rsidRDefault="007635A5" w:rsidP="000F4917">
            <w:pPr>
              <w:rPr>
                <w:rFonts w:ascii="Lato" w:hAnsi="Lato" w:cs="Mangal"/>
                <w:bCs/>
                <w:sz w:val="22"/>
                <w:szCs w:val="22"/>
              </w:rPr>
            </w:pPr>
            <w:r>
              <w:rPr>
                <w:rFonts w:ascii="Lato" w:hAnsi="Lato" w:cs="Mangal"/>
                <w:bCs/>
                <w:sz w:val="22"/>
                <w:szCs w:val="22"/>
              </w:rPr>
              <w:t>2</w:t>
            </w:r>
          </w:p>
          <w:p w14:paraId="09826488" w14:textId="0C80FD9B" w:rsidR="007635A5" w:rsidRDefault="007635A5" w:rsidP="000F4917">
            <w:pPr>
              <w:rPr>
                <w:rFonts w:ascii="Lato" w:hAnsi="Lato" w:cs="Mangal"/>
                <w:bCs/>
                <w:sz w:val="22"/>
                <w:szCs w:val="22"/>
              </w:rPr>
            </w:pPr>
          </w:p>
        </w:tc>
        <w:tc>
          <w:tcPr>
            <w:tcW w:w="2062" w:type="dxa"/>
            <w:shd w:val="clear" w:color="auto" w:fill="auto"/>
          </w:tcPr>
          <w:p w14:paraId="6A576A4E" w14:textId="68C6AAC5" w:rsidR="007635A5" w:rsidRDefault="007635A5" w:rsidP="000F4917">
            <w:pPr>
              <w:rPr>
                <w:rFonts w:ascii="Lato" w:hAnsi="Lato" w:cs="Mangal"/>
                <w:bCs/>
                <w:sz w:val="22"/>
                <w:szCs w:val="22"/>
              </w:rPr>
            </w:pPr>
            <w:r>
              <w:rPr>
                <w:rFonts w:ascii="Lato" w:hAnsi="Lato" w:cs="Mangal"/>
                <w:bCs/>
                <w:sz w:val="22"/>
                <w:szCs w:val="22"/>
              </w:rPr>
              <w:t>15/9/2024</w:t>
            </w:r>
          </w:p>
        </w:tc>
        <w:tc>
          <w:tcPr>
            <w:tcW w:w="2061" w:type="dxa"/>
            <w:shd w:val="clear" w:color="auto" w:fill="auto"/>
          </w:tcPr>
          <w:p w14:paraId="36961551" w14:textId="0E194836" w:rsidR="007635A5" w:rsidRDefault="007635A5" w:rsidP="000F4917">
            <w:pPr>
              <w:rPr>
                <w:rFonts w:ascii="Lato" w:hAnsi="Lato" w:cs="Mangal"/>
                <w:bCs/>
                <w:sz w:val="22"/>
                <w:szCs w:val="22"/>
              </w:rPr>
            </w:pPr>
            <w:r>
              <w:rPr>
                <w:rFonts w:ascii="Lato" w:hAnsi="Lato" w:cs="Mangal"/>
                <w:bCs/>
                <w:sz w:val="22"/>
                <w:szCs w:val="22"/>
              </w:rPr>
              <w:t>Sam Sharpe</w:t>
            </w:r>
          </w:p>
        </w:tc>
        <w:tc>
          <w:tcPr>
            <w:tcW w:w="2062" w:type="dxa"/>
            <w:shd w:val="clear" w:color="auto" w:fill="auto"/>
          </w:tcPr>
          <w:p w14:paraId="36BC9C3E" w14:textId="77777777" w:rsidR="007635A5" w:rsidRDefault="007635A5" w:rsidP="000F4917">
            <w:pPr>
              <w:rPr>
                <w:rFonts w:ascii="Lato" w:hAnsi="Lato" w:cs="Mangal"/>
                <w:bCs/>
                <w:sz w:val="22"/>
                <w:szCs w:val="22"/>
              </w:rPr>
            </w:pPr>
          </w:p>
        </w:tc>
        <w:tc>
          <w:tcPr>
            <w:tcW w:w="2062" w:type="dxa"/>
            <w:shd w:val="clear" w:color="auto" w:fill="auto"/>
          </w:tcPr>
          <w:p w14:paraId="7CC2CBDD" w14:textId="4777DCB2" w:rsidR="007635A5" w:rsidRDefault="007635A5" w:rsidP="000F4917">
            <w:pPr>
              <w:rPr>
                <w:rFonts w:ascii="Lato" w:hAnsi="Lato" w:cs="Mangal"/>
                <w:bCs/>
                <w:sz w:val="22"/>
                <w:szCs w:val="22"/>
              </w:rPr>
            </w:pPr>
            <w:r>
              <w:rPr>
                <w:rFonts w:ascii="Lato" w:hAnsi="Lato" w:cs="Mangal"/>
                <w:bCs/>
                <w:sz w:val="22"/>
                <w:szCs w:val="22"/>
              </w:rPr>
              <w:t>Sam Sharpe</w:t>
            </w:r>
          </w:p>
        </w:tc>
      </w:tr>
      <w:tr w:rsidR="00DC367D" w:rsidRPr="005E601E" w14:paraId="598230D6" w14:textId="77777777" w:rsidTr="008742CD">
        <w:tc>
          <w:tcPr>
            <w:tcW w:w="2061" w:type="dxa"/>
            <w:shd w:val="clear" w:color="auto" w:fill="auto"/>
          </w:tcPr>
          <w:p w14:paraId="3FE58C49" w14:textId="72985ECD" w:rsidR="00DC367D" w:rsidRDefault="00DC367D" w:rsidP="000F4917">
            <w:pPr>
              <w:rPr>
                <w:rFonts w:ascii="Lato" w:hAnsi="Lato" w:cs="Mangal"/>
                <w:bCs/>
                <w:sz w:val="22"/>
                <w:szCs w:val="22"/>
              </w:rPr>
            </w:pPr>
            <w:r>
              <w:rPr>
                <w:rFonts w:ascii="Lato" w:hAnsi="Lato" w:cs="Mangal"/>
                <w:bCs/>
                <w:sz w:val="22"/>
                <w:szCs w:val="22"/>
              </w:rPr>
              <w:t>3</w:t>
            </w:r>
          </w:p>
        </w:tc>
        <w:tc>
          <w:tcPr>
            <w:tcW w:w="2062" w:type="dxa"/>
            <w:shd w:val="clear" w:color="auto" w:fill="auto"/>
          </w:tcPr>
          <w:p w14:paraId="6443B4F8" w14:textId="028ED810" w:rsidR="00DC367D" w:rsidRDefault="00EA5ACE" w:rsidP="000F4917">
            <w:pPr>
              <w:rPr>
                <w:rFonts w:ascii="Lato" w:hAnsi="Lato" w:cs="Mangal"/>
                <w:bCs/>
                <w:sz w:val="22"/>
                <w:szCs w:val="22"/>
              </w:rPr>
            </w:pPr>
            <w:r>
              <w:rPr>
                <w:rFonts w:ascii="Lato" w:hAnsi="Lato" w:cs="Mangal"/>
                <w:bCs/>
                <w:sz w:val="22"/>
                <w:szCs w:val="22"/>
              </w:rPr>
              <w:t>5/11/2024</w:t>
            </w:r>
          </w:p>
        </w:tc>
        <w:tc>
          <w:tcPr>
            <w:tcW w:w="2061" w:type="dxa"/>
            <w:shd w:val="clear" w:color="auto" w:fill="auto"/>
          </w:tcPr>
          <w:p w14:paraId="14826FE1" w14:textId="0E237730" w:rsidR="00DC367D" w:rsidRDefault="00EA5ACE" w:rsidP="000F4917">
            <w:pPr>
              <w:rPr>
                <w:rFonts w:ascii="Lato" w:hAnsi="Lato" w:cs="Mangal"/>
                <w:bCs/>
                <w:sz w:val="22"/>
                <w:szCs w:val="22"/>
              </w:rPr>
            </w:pPr>
            <w:r>
              <w:rPr>
                <w:rFonts w:ascii="Lato" w:hAnsi="Lato" w:cs="Mangal"/>
                <w:bCs/>
                <w:sz w:val="22"/>
                <w:szCs w:val="22"/>
              </w:rPr>
              <w:t>Sam Sharpe</w:t>
            </w:r>
          </w:p>
        </w:tc>
        <w:tc>
          <w:tcPr>
            <w:tcW w:w="2062" w:type="dxa"/>
            <w:shd w:val="clear" w:color="auto" w:fill="auto"/>
          </w:tcPr>
          <w:p w14:paraId="6B0ABFC9" w14:textId="1CFE512B" w:rsidR="00DC367D" w:rsidRDefault="00EA5ACE" w:rsidP="000F4917">
            <w:pPr>
              <w:rPr>
                <w:rFonts w:ascii="Lato" w:hAnsi="Lato" w:cs="Mangal"/>
                <w:bCs/>
                <w:sz w:val="22"/>
                <w:szCs w:val="22"/>
              </w:rPr>
            </w:pPr>
            <w:r>
              <w:rPr>
                <w:rFonts w:ascii="Lato" w:hAnsi="Lato" w:cs="Mangal"/>
                <w:bCs/>
                <w:sz w:val="22"/>
                <w:szCs w:val="22"/>
              </w:rPr>
              <w:t>Veesh Sharma</w:t>
            </w:r>
          </w:p>
        </w:tc>
        <w:tc>
          <w:tcPr>
            <w:tcW w:w="2062" w:type="dxa"/>
            <w:shd w:val="clear" w:color="auto" w:fill="auto"/>
          </w:tcPr>
          <w:p w14:paraId="166C72F0" w14:textId="7FBF60BA" w:rsidR="00DC367D" w:rsidRDefault="00EA5ACE" w:rsidP="000F4917">
            <w:pPr>
              <w:rPr>
                <w:rFonts w:ascii="Lato" w:hAnsi="Lato" w:cs="Mangal"/>
                <w:bCs/>
                <w:sz w:val="22"/>
                <w:szCs w:val="22"/>
              </w:rPr>
            </w:pPr>
            <w:r>
              <w:rPr>
                <w:rFonts w:ascii="Lato" w:hAnsi="Lato" w:cs="Mangal"/>
                <w:bCs/>
                <w:sz w:val="22"/>
                <w:szCs w:val="22"/>
              </w:rPr>
              <w:t>Sam Sharpe</w:t>
            </w:r>
          </w:p>
        </w:tc>
      </w:tr>
    </w:tbl>
    <w:p w14:paraId="4CCBAAB5" w14:textId="77777777" w:rsidR="00A719CD" w:rsidRPr="005E601E" w:rsidRDefault="00A719CD" w:rsidP="00412E0E">
      <w:pPr>
        <w:rPr>
          <w:rFonts w:ascii="Lato" w:hAnsi="Lato"/>
          <w:sz w:val="22"/>
          <w:szCs w:val="22"/>
        </w:rPr>
      </w:pPr>
    </w:p>
    <w:p w14:paraId="3C60C137"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AAB56" w14:textId="77777777" w:rsidR="001C5A74" w:rsidRDefault="001C5A74" w:rsidP="00CB745D">
      <w:r>
        <w:separator/>
      </w:r>
    </w:p>
  </w:endnote>
  <w:endnote w:type="continuationSeparator" w:id="0">
    <w:p w14:paraId="3F2066DE" w14:textId="77777777" w:rsidR="001C5A74" w:rsidRDefault="001C5A74" w:rsidP="00CB745D">
      <w:r>
        <w:continuationSeparator/>
      </w:r>
    </w:p>
  </w:endnote>
  <w:endnote w:type="continuationNotice" w:id="1">
    <w:p w14:paraId="6660A81E" w14:textId="77777777" w:rsidR="001C5A74" w:rsidRDefault="001C5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4B1E"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3A2D6" w14:textId="77777777" w:rsidR="001C5A74" w:rsidRDefault="001C5A74" w:rsidP="00CB745D">
      <w:r>
        <w:separator/>
      </w:r>
    </w:p>
  </w:footnote>
  <w:footnote w:type="continuationSeparator" w:id="0">
    <w:p w14:paraId="7512B8EC" w14:textId="77777777" w:rsidR="001C5A74" w:rsidRDefault="001C5A74" w:rsidP="00CB745D">
      <w:r>
        <w:continuationSeparator/>
      </w:r>
    </w:p>
  </w:footnote>
  <w:footnote w:type="continuationNotice" w:id="1">
    <w:p w14:paraId="301ADE5A" w14:textId="77777777" w:rsidR="001C5A74" w:rsidRDefault="001C5A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C3A5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BAB7B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BF1C2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CAA1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D23C16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20E0F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3BD3D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42233C5"/>
    <w:multiLevelType w:val="hybridMultilevel"/>
    <w:tmpl w:val="952E8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DD5173"/>
    <w:multiLevelType w:val="hybridMultilevel"/>
    <w:tmpl w:val="BC4A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E5ABB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7BBA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D4EB3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BE06828"/>
    <w:multiLevelType w:val="hybridMultilevel"/>
    <w:tmpl w:val="CB6EDD80"/>
    <w:lvl w:ilvl="0" w:tplc="2A627D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636BF"/>
    <w:multiLevelType w:val="hybridMultilevel"/>
    <w:tmpl w:val="8F0663C0"/>
    <w:lvl w:ilvl="0" w:tplc="08090001">
      <w:start w:val="1"/>
      <w:numFmt w:val="bullet"/>
      <w:lvlText w:val=""/>
      <w:lvlJc w:val="left"/>
      <w:pPr>
        <w:ind w:left="720" w:hanging="360"/>
      </w:pPr>
      <w:rPr>
        <w:rFonts w:ascii="Symbol" w:hAnsi="Symbol" w:hint="default"/>
      </w:rPr>
    </w:lvl>
    <w:lvl w:ilvl="1" w:tplc="071616C4">
      <w:numFmt w:val="bullet"/>
      <w:lvlText w:val="•"/>
      <w:lvlJc w:val="left"/>
      <w:pPr>
        <w:ind w:left="1440" w:hanging="360"/>
      </w:pPr>
      <w:rPr>
        <w:rFonts w:ascii="Lato" w:eastAsia="Times New Roman" w:hAnsi="Lato"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5B59EF"/>
    <w:multiLevelType w:val="hybridMultilevel"/>
    <w:tmpl w:val="0396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371D7"/>
    <w:multiLevelType w:val="hybridMultilevel"/>
    <w:tmpl w:val="331A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8101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A94C93"/>
    <w:multiLevelType w:val="hybridMultilevel"/>
    <w:tmpl w:val="F6B2A21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9F3677"/>
    <w:multiLevelType w:val="hybridMultilevel"/>
    <w:tmpl w:val="97842E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1ABD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30750455">
    <w:abstractNumId w:val="17"/>
  </w:num>
  <w:num w:numId="2" w16cid:durableId="1317494237">
    <w:abstractNumId w:val="14"/>
  </w:num>
  <w:num w:numId="3" w16cid:durableId="625894158">
    <w:abstractNumId w:val="7"/>
  </w:num>
  <w:num w:numId="4" w16cid:durableId="1858232234">
    <w:abstractNumId w:val="8"/>
  </w:num>
  <w:num w:numId="5" w16cid:durableId="1012294423">
    <w:abstractNumId w:val="9"/>
  </w:num>
  <w:num w:numId="6" w16cid:durableId="855774723">
    <w:abstractNumId w:val="10"/>
  </w:num>
  <w:num w:numId="7" w16cid:durableId="830175660">
    <w:abstractNumId w:val="16"/>
  </w:num>
  <w:num w:numId="8" w16cid:durableId="1182165947">
    <w:abstractNumId w:val="20"/>
  </w:num>
  <w:num w:numId="9" w16cid:durableId="1123036468">
    <w:abstractNumId w:val="4"/>
  </w:num>
  <w:num w:numId="10" w16cid:durableId="962423439">
    <w:abstractNumId w:val="25"/>
  </w:num>
  <w:num w:numId="11" w16cid:durableId="2128623382">
    <w:abstractNumId w:val="12"/>
  </w:num>
  <w:num w:numId="12" w16cid:durableId="1717503171">
    <w:abstractNumId w:val="5"/>
  </w:num>
  <w:num w:numId="13" w16cid:durableId="1523785708">
    <w:abstractNumId w:val="6"/>
  </w:num>
  <w:num w:numId="14" w16cid:durableId="1398242915">
    <w:abstractNumId w:val="15"/>
  </w:num>
  <w:num w:numId="15" w16cid:durableId="1938899855">
    <w:abstractNumId w:val="0"/>
  </w:num>
  <w:num w:numId="16" w16cid:durableId="82646607">
    <w:abstractNumId w:val="23"/>
  </w:num>
  <w:num w:numId="17" w16cid:durableId="2123835361">
    <w:abstractNumId w:val="18"/>
  </w:num>
  <w:num w:numId="18" w16cid:durableId="186991043">
    <w:abstractNumId w:val="3"/>
  </w:num>
  <w:num w:numId="19" w16cid:durableId="494885459">
    <w:abstractNumId w:val="1"/>
  </w:num>
  <w:num w:numId="20" w16cid:durableId="2034650120">
    <w:abstractNumId w:val="11"/>
  </w:num>
  <w:num w:numId="21" w16cid:durableId="2070111560">
    <w:abstractNumId w:val="26"/>
  </w:num>
  <w:num w:numId="22" w16cid:durableId="1759406982">
    <w:abstractNumId w:val="22"/>
  </w:num>
  <w:num w:numId="23" w16cid:durableId="988707772">
    <w:abstractNumId w:val="13"/>
  </w:num>
  <w:num w:numId="24" w16cid:durableId="721832441">
    <w:abstractNumId w:val="2"/>
  </w:num>
  <w:num w:numId="25" w16cid:durableId="833498379">
    <w:abstractNumId w:val="21"/>
  </w:num>
  <w:num w:numId="26" w16cid:durableId="1068499592">
    <w:abstractNumId w:val="19"/>
  </w:num>
  <w:num w:numId="27" w16cid:durableId="1645349140">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48B"/>
    <w:rsid w:val="000155CD"/>
    <w:rsid w:val="00032E70"/>
    <w:rsid w:val="00033EB6"/>
    <w:rsid w:val="00043BD8"/>
    <w:rsid w:val="0004492D"/>
    <w:rsid w:val="0004665E"/>
    <w:rsid w:val="00050253"/>
    <w:rsid w:val="000703CA"/>
    <w:rsid w:val="000713F4"/>
    <w:rsid w:val="00072577"/>
    <w:rsid w:val="00073810"/>
    <w:rsid w:val="00073E9C"/>
    <w:rsid w:val="000960FF"/>
    <w:rsid w:val="000C646A"/>
    <w:rsid w:val="000E090C"/>
    <w:rsid w:val="000E5221"/>
    <w:rsid w:val="000E6651"/>
    <w:rsid w:val="000F4917"/>
    <w:rsid w:val="0011289B"/>
    <w:rsid w:val="001217A8"/>
    <w:rsid w:val="00134454"/>
    <w:rsid w:val="00134819"/>
    <w:rsid w:val="001564AB"/>
    <w:rsid w:val="0017564C"/>
    <w:rsid w:val="00182560"/>
    <w:rsid w:val="00185184"/>
    <w:rsid w:val="00192E44"/>
    <w:rsid w:val="00196601"/>
    <w:rsid w:val="001A3DD2"/>
    <w:rsid w:val="001B1770"/>
    <w:rsid w:val="001B681A"/>
    <w:rsid w:val="001C5A74"/>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5B23"/>
    <w:rsid w:val="002E604F"/>
    <w:rsid w:val="002E64D8"/>
    <w:rsid w:val="002F0AD7"/>
    <w:rsid w:val="002F4A18"/>
    <w:rsid w:val="002F5970"/>
    <w:rsid w:val="0030248B"/>
    <w:rsid w:val="003370FE"/>
    <w:rsid w:val="00340C90"/>
    <w:rsid w:val="003C3A8B"/>
    <w:rsid w:val="003D07D3"/>
    <w:rsid w:val="003D5726"/>
    <w:rsid w:val="003E14EE"/>
    <w:rsid w:val="00400C5B"/>
    <w:rsid w:val="004078DD"/>
    <w:rsid w:val="00410AF4"/>
    <w:rsid w:val="00412E0E"/>
    <w:rsid w:val="00414AD6"/>
    <w:rsid w:val="00424CBF"/>
    <w:rsid w:val="00426F42"/>
    <w:rsid w:val="0044289B"/>
    <w:rsid w:val="00445349"/>
    <w:rsid w:val="00462CDF"/>
    <w:rsid w:val="004731E8"/>
    <w:rsid w:val="00475A5E"/>
    <w:rsid w:val="0049596A"/>
    <w:rsid w:val="004B56E0"/>
    <w:rsid w:val="004D2E50"/>
    <w:rsid w:val="004D382F"/>
    <w:rsid w:val="004E28BD"/>
    <w:rsid w:val="004F4EAB"/>
    <w:rsid w:val="005359F8"/>
    <w:rsid w:val="0053784E"/>
    <w:rsid w:val="005434E7"/>
    <w:rsid w:val="005437EF"/>
    <w:rsid w:val="005445B4"/>
    <w:rsid w:val="00560E4B"/>
    <w:rsid w:val="005610D1"/>
    <w:rsid w:val="005619F7"/>
    <w:rsid w:val="0056685F"/>
    <w:rsid w:val="00573D65"/>
    <w:rsid w:val="00581EF4"/>
    <w:rsid w:val="005910F5"/>
    <w:rsid w:val="005A50FA"/>
    <w:rsid w:val="005B48C8"/>
    <w:rsid w:val="005B5FBD"/>
    <w:rsid w:val="005D3A65"/>
    <w:rsid w:val="005D3F5C"/>
    <w:rsid w:val="005D66B6"/>
    <w:rsid w:val="005E601E"/>
    <w:rsid w:val="005F23BD"/>
    <w:rsid w:val="006030D3"/>
    <w:rsid w:val="00603A61"/>
    <w:rsid w:val="00622495"/>
    <w:rsid w:val="00625CED"/>
    <w:rsid w:val="00626423"/>
    <w:rsid w:val="0064027E"/>
    <w:rsid w:val="006446E7"/>
    <w:rsid w:val="00646627"/>
    <w:rsid w:val="006519F2"/>
    <w:rsid w:val="00660777"/>
    <w:rsid w:val="00666F77"/>
    <w:rsid w:val="00677E0F"/>
    <w:rsid w:val="00682617"/>
    <w:rsid w:val="00682F7F"/>
    <w:rsid w:val="00683B2A"/>
    <w:rsid w:val="006840F0"/>
    <w:rsid w:val="0069443A"/>
    <w:rsid w:val="006A029D"/>
    <w:rsid w:val="006C0C3F"/>
    <w:rsid w:val="006C1418"/>
    <w:rsid w:val="006C5DF6"/>
    <w:rsid w:val="006D1DF1"/>
    <w:rsid w:val="006D7F48"/>
    <w:rsid w:val="006E47ED"/>
    <w:rsid w:val="006E4C4F"/>
    <w:rsid w:val="00725A37"/>
    <w:rsid w:val="007362C0"/>
    <w:rsid w:val="007403B3"/>
    <w:rsid w:val="00743D15"/>
    <w:rsid w:val="00746EA4"/>
    <w:rsid w:val="0075278E"/>
    <w:rsid w:val="00754706"/>
    <w:rsid w:val="007635A5"/>
    <w:rsid w:val="00764D2E"/>
    <w:rsid w:val="007828BE"/>
    <w:rsid w:val="00792956"/>
    <w:rsid w:val="00792D87"/>
    <w:rsid w:val="007966DD"/>
    <w:rsid w:val="007A015E"/>
    <w:rsid w:val="007A2C42"/>
    <w:rsid w:val="007A3D46"/>
    <w:rsid w:val="007B3845"/>
    <w:rsid w:val="007B6314"/>
    <w:rsid w:val="007C14AA"/>
    <w:rsid w:val="007C2D9B"/>
    <w:rsid w:val="007C68E8"/>
    <w:rsid w:val="007D25C8"/>
    <w:rsid w:val="007D7312"/>
    <w:rsid w:val="00806587"/>
    <w:rsid w:val="00827910"/>
    <w:rsid w:val="00842576"/>
    <w:rsid w:val="0084261C"/>
    <w:rsid w:val="00852EEC"/>
    <w:rsid w:val="0086191C"/>
    <w:rsid w:val="00866538"/>
    <w:rsid w:val="008742CD"/>
    <w:rsid w:val="0088087C"/>
    <w:rsid w:val="00895F42"/>
    <w:rsid w:val="008A1691"/>
    <w:rsid w:val="008B5D4C"/>
    <w:rsid w:val="008C2F59"/>
    <w:rsid w:val="008C5891"/>
    <w:rsid w:val="008C61A9"/>
    <w:rsid w:val="008C7123"/>
    <w:rsid w:val="008D63DA"/>
    <w:rsid w:val="008E1CB4"/>
    <w:rsid w:val="008F6140"/>
    <w:rsid w:val="008F7976"/>
    <w:rsid w:val="00916715"/>
    <w:rsid w:val="00920752"/>
    <w:rsid w:val="009318B6"/>
    <w:rsid w:val="009419F0"/>
    <w:rsid w:val="00943920"/>
    <w:rsid w:val="00947C69"/>
    <w:rsid w:val="009618A9"/>
    <w:rsid w:val="00963AE0"/>
    <w:rsid w:val="009854DD"/>
    <w:rsid w:val="00994C06"/>
    <w:rsid w:val="009A20A0"/>
    <w:rsid w:val="009A25BE"/>
    <w:rsid w:val="009B2803"/>
    <w:rsid w:val="009C59F1"/>
    <w:rsid w:val="009D3B82"/>
    <w:rsid w:val="009D5D76"/>
    <w:rsid w:val="009E2DAC"/>
    <w:rsid w:val="009E6D6E"/>
    <w:rsid w:val="009F709C"/>
    <w:rsid w:val="00A11161"/>
    <w:rsid w:val="00A14DB7"/>
    <w:rsid w:val="00A2306D"/>
    <w:rsid w:val="00A30FF8"/>
    <w:rsid w:val="00A3251C"/>
    <w:rsid w:val="00A338D7"/>
    <w:rsid w:val="00A37705"/>
    <w:rsid w:val="00A5455B"/>
    <w:rsid w:val="00A67C29"/>
    <w:rsid w:val="00A719CD"/>
    <w:rsid w:val="00A8202C"/>
    <w:rsid w:val="00A823D0"/>
    <w:rsid w:val="00AC222F"/>
    <w:rsid w:val="00AC5140"/>
    <w:rsid w:val="00AD5937"/>
    <w:rsid w:val="00AF08A1"/>
    <w:rsid w:val="00B045B5"/>
    <w:rsid w:val="00B22D75"/>
    <w:rsid w:val="00B24A98"/>
    <w:rsid w:val="00B26E66"/>
    <w:rsid w:val="00B40758"/>
    <w:rsid w:val="00B42C23"/>
    <w:rsid w:val="00B43D9A"/>
    <w:rsid w:val="00B53992"/>
    <w:rsid w:val="00B557D5"/>
    <w:rsid w:val="00B66A63"/>
    <w:rsid w:val="00B67C5E"/>
    <w:rsid w:val="00B7115A"/>
    <w:rsid w:val="00B9754A"/>
    <w:rsid w:val="00BA3701"/>
    <w:rsid w:val="00BA45F5"/>
    <w:rsid w:val="00BB1C79"/>
    <w:rsid w:val="00BB37E8"/>
    <w:rsid w:val="00BB6541"/>
    <w:rsid w:val="00BD10B7"/>
    <w:rsid w:val="00BD645C"/>
    <w:rsid w:val="00BF17A4"/>
    <w:rsid w:val="00BF54FD"/>
    <w:rsid w:val="00C11089"/>
    <w:rsid w:val="00C16734"/>
    <w:rsid w:val="00C25602"/>
    <w:rsid w:val="00C323FD"/>
    <w:rsid w:val="00C52093"/>
    <w:rsid w:val="00C52D67"/>
    <w:rsid w:val="00C74675"/>
    <w:rsid w:val="00C8094B"/>
    <w:rsid w:val="00C81C72"/>
    <w:rsid w:val="00C84A80"/>
    <w:rsid w:val="00C939E3"/>
    <w:rsid w:val="00C9467F"/>
    <w:rsid w:val="00CB159A"/>
    <w:rsid w:val="00CB1D0F"/>
    <w:rsid w:val="00CB3933"/>
    <w:rsid w:val="00CB745D"/>
    <w:rsid w:val="00CB7EC5"/>
    <w:rsid w:val="00CC41A4"/>
    <w:rsid w:val="00CD7220"/>
    <w:rsid w:val="00CE00AA"/>
    <w:rsid w:val="00CE0DC9"/>
    <w:rsid w:val="00CE3771"/>
    <w:rsid w:val="00CF02E2"/>
    <w:rsid w:val="00CF2C4B"/>
    <w:rsid w:val="00D00360"/>
    <w:rsid w:val="00D21693"/>
    <w:rsid w:val="00D2248B"/>
    <w:rsid w:val="00D30D12"/>
    <w:rsid w:val="00D31296"/>
    <w:rsid w:val="00D36326"/>
    <w:rsid w:val="00D402D4"/>
    <w:rsid w:val="00D40CA3"/>
    <w:rsid w:val="00D52008"/>
    <w:rsid w:val="00D54F09"/>
    <w:rsid w:val="00D576E5"/>
    <w:rsid w:val="00D66BB5"/>
    <w:rsid w:val="00D719F6"/>
    <w:rsid w:val="00D81165"/>
    <w:rsid w:val="00D832D4"/>
    <w:rsid w:val="00D872AC"/>
    <w:rsid w:val="00D93881"/>
    <w:rsid w:val="00DA0123"/>
    <w:rsid w:val="00DA4E38"/>
    <w:rsid w:val="00DC367D"/>
    <w:rsid w:val="00DC597B"/>
    <w:rsid w:val="00DE7E24"/>
    <w:rsid w:val="00DF1819"/>
    <w:rsid w:val="00E073D5"/>
    <w:rsid w:val="00E11441"/>
    <w:rsid w:val="00E228B1"/>
    <w:rsid w:val="00E31215"/>
    <w:rsid w:val="00E54189"/>
    <w:rsid w:val="00E64B55"/>
    <w:rsid w:val="00E73935"/>
    <w:rsid w:val="00E86D54"/>
    <w:rsid w:val="00E93F00"/>
    <w:rsid w:val="00EA5ACE"/>
    <w:rsid w:val="00EB087C"/>
    <w:rsid w:val="00EB2315"/>
    <w:rsid w:val="00EB3756"/>
    <w:rsid w:val="00EC729E"/>
    <w:rsid w:val="00EE343D"/>
    <w:rsid w:val="00EE6F38"/>
    <w:rsid w:val="00EF1F1D"/>
    <w:rsid w:val="00F00EAE"/>
    <w:rsid w:val="00F02E56"/>
    <w:rsid w:val="00F13ABA"/>
    <w:rsid w:val="00F147E9"/>
    <w:rsid w:val="00F15683"/>
    <w:rsid w:val="00F26727"/>
    <w:rsid w:val="00F30A43"/>
    <w:rsid w:val="00F46262"/>
    <w:rsid w:val="00F64009"/>
    <w:rsid w:val="00F737FA"/>
    <w:rsid w:val="00F838DA"/>
    <w:rsid w:val="00F84AC2"/>
    <w:rsid w:val="00F95BD6"/>
    <w:rsid w:val="00FB425D"/>
    <w:rsid w:val="00FB4BD3"/>
    <w:rsid w:val="00FC3D17"/>
    <w:rsid w:val="00FD40F3"/>
    <w:rsid w:val="00FE4FF6"/>
    <w:rsid w:val="00FF6C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F148A"/>
  <w15:chartTrackingRefBased/>
  <w15:docId w15:val="{1AD6CD19-6536-4EC5-B485-B59FA63C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customStyle="1" w:styleId="Default">
    <w:name w:val="Default"/>
    <w:rsid w:val="0030248B"/>
    <w:pPr>
      <w:autoSpaceDE w:val="0"/>
      <w:autoSpaceDN w:val="0"/>
      <w:adjustRightInd w:val="0"/>
    </w:pPr>
    <w:rPr>
      <w:rFonts w:ascii="Lato" w:hAnsi="Lato" w:cs="Lato"/>
      <w:color w:val="000000"/>
      <w:sz w:val="24"/>
      <w:szCs w:val="24"/>
    </w:rPr>
  </w:style>
  <w:style w:type="paragraph" w:styleId="ListParagraph">
    <w:name w:val="List Paragraph"/>
    <w:basedOn w:val="Normal"/>
    <w:uiPriority w:val="34"/>
    <w:qFormat/>
    <w:rsid w:val="002F0A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532301798">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247614789">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na.chioccola\OneDrive%20-%20Save%20the%20Children%20International\Desktop\New%20JD%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number xmlns="1b7e36c3-f8a0-4fb8-a2bc-631ad9cca883" xsi:nil="true"/>
    <Notes xmlns="1b7e36c3-f8a0-4fb8-a2bc-631ad9cca883" xsi:nil="true"/>
    <TaxCatchAll xmlns="b1a25d56-6f3d-4cf9-8f75-af00573b6db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032BC-1D87-48AE-8B46-A836CB57B436}">
  <ds:schemaRefs>
    <ds:schemaRef ds:uri="http://schemas.openxmlformats.org/officeDocument/2006/bibliography"/>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0F452EE5-7599-4999-B873-97D427584483}">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4.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JD Template 2024</Template>
  <TotalTime>184</TotalTime>
  <Pages>4</Pages>
  <Words>1372</Words>
  <Characters>8098</Characters>
  <Application>Microsoft Office Word</Application>
  <DocSecurity>0</DocSecurity>
  <Lines>147</Lines>
  <Paragraphs>70</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Chioccola, Husna</dc:creator>
  <cp:keywords/>
  <cp:lastModifiedBy>Chioccola, Husna</cp:lastModifiedBy>
  <cp:revision>61</cp:revision>
  <cp:lastPrinted>2024-07-22T06:32:00Z</cp:lastPrinted>
  <dcterms:created xsi:type="dcterms:W3CDTF">2024-10-30T08:10:00Z</dcterms:created>
  <dcterms:modified xsi:type="dcterms:W3CDTF">2024-11-06T13:28:00Z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ies>
</file>