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951D0" w:rsidRPr="001951D0" w14:paraId="1257CAE6" w14:textId="77777777" w:rsidTr="00543A17">
        <w:trPr>
          <w:trHeight w:val="413"/>
        </w:trPr>
        <w:tc>
          <w:tcPr>
            <w:tcW w:w="9498" w:type="dxa"/>
            <w:gridSpan w:val="3"/>
          </w:tcPr>
          <w:p w14:paraId="3FC8B86C" w14:textId="420327E6" w:rsidR="002B21C3" w:rsidRPr="001951D0" w:rsidRDefault="00174203" w:rsidP="007F785B">
            <w:pPr>
              <w:tabs>
                <w:tab w:val="left" w:pos="1418"/>
              </w:tabs>
              <w:rPr>
                <w:rFonts w:ascii="Gill Sans MT" w:hAnsi="Gill Sans MT" w:cs="Arial"/>
                <w:color w:val="000000" w:themeColor="text1"/>
                <w:sz w:val="22"/>
                <w:szCs w:val="22"/>
                <w:lang w:eastAsia="en-GB"/>
              </w:rPr>
            </w:pPr>
            <w:r w:rsidRPr="001951D0">
              <w:rPr>
                <w:rFonts w:ascii="Gill Sans MT" w:hAnsi="Gill Sans MT" w:cs="Arial"/>
                <w:b/>
                <w:color w:val="000000" w:themeColor="text1"/>
                <w:sz w:val="22"/>
                <w:szCs w:val="22"/>
              </w:rPr>
              <w:t xml:space="preserve">TITLE: </w:t>
            </w:r>
            <w:r w:rsidR="00EF33BF" w:rsidRPr="001951D0">
              <w:rPr>
                <w:rFonts w:ascii="Gill Sans MT" w:hAnsi="Gill Sans MT" w:cs="Arial"/>
                <w:color w:val="000000" w:themeColor="text1"/>
                <w:sz w:val="22"/>
                <w:szCs w:val="22"/>
                <w:lang w:eastAsia="en-GB"/>
              </w:rPr>
              <w:t> </w:t>
            </w:r>
            <w:r w:rsidR="00054491" w:rsidRPr="00054491">
              <w:rPr>
                <w:rFonts w:ascii="Gill Sans MT" w:hAnsi="Gill Sans MT" w:cs="Arial"/>
                <w:b/>
                <w:color w:val="000000" w:themeColor="text1"/>
                <w:sz w:val="22"/>
                <w:szCs w:val="22"/>
                <w:lang w:eastAsia="en-GB"/>
              </w:rPr>
              <w:t>Head of Program Development and Resource Mobilization</w:t>
            </w:r>
          </w:p>
        </w:tc>
      </w:tr>
      <w:tr w:rsidR="001951D0" w:rsidRPr="001951D0" w14:paraId="7027BCF3" w14:textId="77777777" w:rsidTr="00624CD4">
        <w:trPr>
          <w:trHeight w:val="404"/>
        </w:trPr>
        <w:tc>
          <w:tcPr>
            <w:tcW w:w="4253" w:type="dxa"/>
            <w:tcBorders>
              <w:bottom w:val="single" w:sz="4" w:space="0" w:color="auto"/>
            </w:tcBorders>
          </w:tcPr>
          <w:p w14:paraId="4D0F8DDB" w14:textId="77777777" w:rsidR="00EF33BF" w:rsidRPr="006D0102" w:rsidRDefault="00F55B51" w:rsidP="001951D0">
            <w:pPr>
              <w:tabs>
                <w:tab w:val="left" w:pos="1418"/>
              </w:tabs>
              <w:rPr>
                <w:rFonts w:ascii="Gill Sans MT" w:hAnsi="Gill Sans MT" w:cs="Arial"/>
                <w:color w:val="000000" w:themeColor="text1"/>
                <w:sz w:val="22"/>
                <w:szCs w:val="22"/>
              </w:rPr>
            </w:pPr>
            <w:r w:rsidRPr="006D0102">
              <w:rPr>
                <w:rFonts w:ascii="Gill Sans MT" w:hAnsi="Gill Sans MT" w:cs="Arial"/>
                <w:b/>
                <w:color w:val="000000" w:themeColor="text1"/>
                <w:sz w:val="22"/>
                <w:szCs w:val="22"/>
              </w:rPr>
              <w:t>TEAM/PROGRAMME</w:t>
            </w:r>
            <w:r w:rsidR="00174203" w:rsidRPr="006D0102">
              <w:rPr>
                <w:rFonts w:ascii="Gill Sans MT" w:hAnsi="Gill Sans MT" w:cs="Arial"/>
                <w:b/>
                <w:color w:val="000000" w:themeColor="text1"/>
                <w:sz w:val="22"/>
                <w:szCs w:val="22"/>
              </w:rPr>
              <w:t xml:space="preserve">: </w:t>
            </w:r>
            <w:r w:rsidR="007F785B" w:rsidRPr="006D0102">
              <w:rPr>
                <w:rFonts w:ascii="Gill Sans MT" w:hAnsi="Gill Sans MT" w:cs="Arial"/>
                <w:color w:val="000000" w:themeColor="text1"/>
                <w:sz w:val="22"/>
                <w:szCs w:val="22"/>
              </w:rPr>
              <w:t xml:space="preserve">Programme </w:t>
            </w:r>
            <w:r w:rsidR="00CC14AE" w:rsidRPr="006D0102">
              <w:rPr>
                <w:rFonts w:ascii="Gill Sans MT" w:hAnsi="Gill Sans MT" w:cs="Arial"/>
                <w:color w:val="000000" w:themeColor="text1"/>
                <w:sz w:val="22"/>
                <w:szCs w:val="22"/>
              </w:rPr>
              <w:t>Development</w:t>
            </w:r>
            <w:r w:rsidR="007F785B" w:rsidRPr="006D0102">
              <w:rPr>
                <w:rFonts w:ascii="Gill Sans MT" w:hAnsi="Gill Sans MT" w:cs="Arial"/>
                <w:color w:val="000000" w:themeColor="text1"/>
                <w:sz w:val="22"/>
                <w:szCs w:val="22"/>
              </w:rPr>
              <w:t xml:space="preserve"> and Quality</w:t>
            </w:r>
            <w:r w:rsidR="007F785B" w:rsidRPr="006D0102">
              <w:rPr>
                <w:rFonts w:ascii="Gill Sans MT" w:hAnsi="Gill Sans MT" w:cs="Arial"/>
                <w:b/>
                <w:color w:val="000000" w:themeColor="text1"/>
                <w:sz w:val="22"/>
                <w:szCs w:val="22"/>
              </w:rPr>
              <w:t xml:space="preserve"> </w:t>
            </w:r>
            <w:r w:rsidR="003F5053" w:rsidRPr="006D0102">
              <w:rPr>
                <w:rFonts w:ascii="Gill Sans MT" w:hAnsi="Gill Sans MT" w:cs="Arial"/>
                <w:color w:val="000000" w:themeColor="text1"/>
                <w:sz w:val="22"/>
                <w:szCs w:val="22"/>
              </w:rPr>
              <w:t>(PDQ)</w:t>
            </w:r>
          </w:p>
        </w:tc>
        <w:tc>
          <w:tcPr>
            <w:tcW w:w="5245" w:type="dxa"/>
            <w:gridSpan w:val="2"/>
            <w:tcBorders>
              <w:bottom w:val="single" w:sz="4" w:space="0" w:color="auto"/>
            </w:tcBorders>
          </w:tcPr>
          <w:p w14:paraId="68C1DC27" w14:textId="77777777" w:rsidR="00174203" w:rsidRPr="001951D0" w:rsidRDefault="00F55B51">
            <w:pPr>
              <w:tabs>
                <w:tab w:val="left" w:pos="1693"/>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LOCATION</w:t>
            </w:r>
            <w:r w:rsidR="00174203" w:rsidRPr="001951D0">
              <w:rPr>
                <w:rFonts w:ascii="Gill Sans MT" w:hAnsi="Gill Sans MT" w:cs="Arial"/>
                <w:b/>
                <w:color w:val="000000" w:themeColor="text1"/>
                <w:sz w:val="22"/>
                <w:szCs w:val="22"/>
              </w:rPr>
              <w:t xml:space="preserve">: </w:t>
            </w:r>
            <w:r w:rsidR="001951D0" w:rsidRPr="001951D0">
              <w:rPr>
                <w:rFonts w:ascii="Gill Sans MT" w:hAnsi="Gill Sans MT" w:cs="Arial"/>
                <w:b/>
                <w:color w:val="000000" w:themeColor="text1"/>
                <w:sz w:val="22"/>
                <w:szCs w:val="22"/>
              </w:rPr>
              <w:t xml:space="preserve"> </w:t>
            </w:r>
            <w:r w:rsidR="001951D0" w:rsidRPr="007F785B">
              <w:rPr>
                <w:rFonts w:ascii="Gill Sans MT" w:hAnsi="Gill Sans MT" w:cs="Arial"/>
                <w:color w:val="000000" w:themeColor="text1"/>
                <w:sz w:val="22"/>
                <w:szCs w:val="22"/>
              </w:rPr>
              <w:t>Kabul</w:t>
            </w:r>
            <w:r w:rsidR="0080451A" w:rsidRPr="007F785B">
              <w:rPr>
                <w:rFonts w:ascii="Gill Sans MT" w:hAnsi="Gill Sans MT" w:cs="Arial"/>
                <w:color w:val="000000" w:themeColor="text1"/>
                <w:sz w:val="22"/>
                <w:szCs w:val="22"/>
              </w:rPr>
              <w:t>, Afghanistan</w:t>
            </w:r>
            <w:r w:rsidR="0080451A">
              <w:rPr>
                <w:rFonts w:ascii="Gill Sans MT" w:hAnsi="Gill Sans MT" w:cs="Arial"/>
                <w:b/>
                <w:color w:val="000000" w:themeColor="text1"/>
                <w:sz w:val="22"/>
                <w:szCs w:val="22"/>
              </w:rPr>
              <w:t xml:space="preserve"> </w:t>
            </w:r>
          </w:p>
        </w:tc>
      </w:tr>
      <w:tr w:rsidR="001951D0" w:rsidRPr="001951D0" w14:paraId="202B2541" w14:textId="77777777" w:rsidTr="00624CD4">
        <w:trPr>
          <w:trHeight w:val="425"/>
        </w:trPr>
        <w:tc>
          <w:tcPr>
            <w:tcW w:w="4253" w:type="dxa"/>
            <w:tcBorders>
              <w:bottom w:val="single" w:sz="4" w:space="0" w:color="auto"/>
            </w:tcBorders>
          </w:tcPr>
          <w:p w14:paraId="3F88AEFD" w14:textId="77777777" w:rsidR="00F55B51" w:rsidRPr="006D0102" w:rsidRDefault="00EF33BF" w:rsidP="001951D0">
            <w:pPr>
              <w:tabs>
                <w:tab w:val="left" w:pos="1134"/>
              </w:tabs>
              <w:rPr>
                <w:rFonts w:ascii="Gill Sans MT" w:hAnsi="Gill Sans MT" w:cs="Arial"/>
                <w:color w:val="000000" w:themeColor="text1"/>
                <w:sz w:val="22"/>
                <w:szCs w:val="22"/>
              </w:rPr>
            </w:pPr>
            <w:r w:rsidRPr="006D0102">
              <w:rPr>
                <w:rFonts w:ascii="Gill Sans MT" w:hAnsi="Gill Sans MT" w:cs="Arial"/>
                <w:b/>
                <w:color w:val="000000" w:themeColor="text1"/>
                <w:sz w:val="22"/>
                <w:szCs w:val="22"/>
              </w:rPr>
              <w:t>GRADE</w:t>
            </w:r>
            <w:r w:rsidR="00F55B51" w:rsidRPr="006D0102">
              <w:rPr>
                <w:rFonts w:ascii="Gill Sans MT" w:hAnsi="Gill Sans MT" w:cs="Arial"/>
                <w:color w:val="000000" w:themeColor="text1"/>
                <w:sz w:val="22"/>
                <w:szCs w:val="22"/>
              </w:rPr>
              <w:t xml:space="preserve">: </w:t>
            </w:r>
            <w:r w:rsidR="001951D0" w:rsidRPr="006D0102">
              <w:rPr>
                <w:rFonts w:ascii="Gill Sans MT" w:hAnsi="Gill Sans MT" w:cs="Arial"/>
                <w:color w:val="000000" w:themeColor="text1"/>
                <w:sz w:val="22"/>
                <w:szCs w:val="22"/>
              </w:rPr>
              <w:t>3</w:t>
            </w:r>
            <w:r w:rsidR="00F9086D" w:rsidRPr="006D0102">
              <w:rPr>
                <w:rFonts w:ascii="Gill Sans MT" w:hAnsi="Gill Sans MT" w:cs="Arial"/>
                <w:color w:val="000000" w:themeColor="text1"/>
                <w:sz w:val="22"/>
                <w:szCs w:val="22"/>
              </w:rPr>
              <w:t xml:space="preserve"> </w:t>
            </w:r>
          </w:p>
        </w:tc>
        <w:tc>
          <w:tcPr>
            <w:tcW w:w="5245" w:type="dxa"/>
            <w:gridSpan w:val="2"/>
            <w:tcBorders>
              <w:bottom w:val="single" w:sz="4" w:space="0" w:color="auto"/>
            </w:tcBorders>
          </w:tcPr>
          <w:p w14:paraId="79ADEB5C" w14:textId="0410FFE4" w:rsidR="00267F7F" w:rsidRPr="001951D0" w:rsidRDefault="00B5365E" w:rsidP="001951D0">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CONTRACT</w:t>
            </w:r>
            <w:r w:rsidR="00E2250C" w:rsidRPr="001951D0">
              <w:rPr>
                <w:rFonts w:ascii="Gill Sans MT" w:hAnsi="Gill Sans MT" w:cs="Arial"/>
                <w:b/>
                <w:color w:val="000000" w:themeColor="text1"/>
                <w:sz w:val="22"/>
                <w:szCs w:val="22"/>
              </w:rPr>
              <w:t xml:space="preserve"> LENGTH</w:t>
            </w:r>
            <w:r w:rsidRPr="001951D0">
              <w:rPr>
                <w:rFonts w:ascii="Gill Sans MT" w:hAnsi="Gill Sans MT" w:cs="Arial"/>
                <w:b/>
                <w:color w:val="000000" w:themeColor="text1"/>
                <w:sz w:val="22"/>
                <w:szCs w:val="22"/>
              </w:rPr>
              <w:t>:</w:t>
            </w:r>
            <w:r w:rsidR="00DC038F" w:rsidRPr="001951D0">
              <w:rPr>
                <w:rFonts w:ascii="Gill Sans MT" w:hAnsi="Gill Sans MT" w:cs="Arial"/>
                <w:b/>
                <w:color w:val="000000" w:themeColor="text1"/>
                <w:sz w:val="22"/>
                <w:szCs w:val="22"/>
              </w:rPr>
              <w:t xml:space="preserve"> </w:t>
            </w:r>
            <w:r w:rsidR="006677D0">
              <w:rPr>
                <w:rFonts w:ascii="Gill Sans MT" w:hAnsi="Gill Sans MT" w:cs="Arial"/>
                <w:color w:val="000000" w:themeColor="text1"/>
                <w:sz w:val="22"/>
                <w:szCs w:val="22"/>
              </w:rPr>
              <w:t>2</w:t>
            </w:r>
            <w:r w:rsidR="001951D0" w:rsidRPr="007F785B">
              <w:rPr>
                <w:rFonts w:ascii="Gill Sans MT" w:hAnsi="Gill Sans MT" w:cs="Arial"/>
                <w:color w:val="000000" w:themeColor="text1"/>
                <w:sz w:val="22"/>
                <w:szCs w:val="22"/>
              </w:rPr>
              <w:t xml:space="preserve"> Year</w:t>
            </w:r>
            <w:r w:rsidR="006677D0">
              <w:rPr>
                <w:rFonts w:ascii="Gill Sans MT" w:hAnsi="Gill Sans MT" w:cs="Arial"/>
                <w:color w:val="000000" w:themeColor="text1"/>
                <w:sz w:val="22"/>
                <w:szCs w:val="22"/>
              </w:rPr>
              <w:t>s</w:t>
            </w:r>
            <w:r w:rsidR="001951D0" w:rsidRPr="007F785B">
              <w:rPr>
                <w:rFonts w:ascii="Gill Sans MT" w:hAnsi="Gill Sans MT" w:cs="Arial"/>
                <w:color w:val="000000" w:themeColor="text1"/>
                <w:sz w:val="22"/>
                <w:szCs w:val="22"/>
              </w:rPr>
              <w:t xml:space="preserve"> with possibility of extension</w:t>
            </w:r>
          </w:p>
        </w:tc>
      </w:tr>
      <w:tr w:rsidR="001951D0" w:rsidRPr="001951D0" w14:paraId="72C4C161" w14:textId="77777777" w:rsidTr="00543A17">
        <w:trPr>
          <w:trHeight w:val="425"/>
        </w:trPr>
        <w:tc>
          <w:tcPr>
            <w:tcW w:w="9498" w:type="dxa"/>
            <w:gridSpan w:val="3"/>
            <w:tcBorders>
              <w:bottom w:val="single" w:sz="4" w:space="0" w:color="auto"/>
            </w:tcBorders>
          </w:tcPr>
          <w:p w14:paraId="3240F9C4" w14:textId="77777777" w:rsidR="00770638" w:rsidRPr="001951D0" w:rsidRDefault="00770638" w:rsidP="001951D0">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 xml:space="preserve">CHILD SAFEGUARDING: </w:t>
            </w:r>
          </w:p>
          <w:p w14:paraId="01BAB52A" w14:textId="77777777" w:rsidR="00770638" w:rsidRPr="001951D0" w:rsidRDefault="003F5053" w:rsidP="00E87B35">
            <w:pPr>
              <w:jc w:val="both"/>
              <w:rPr>
                <w:rFonts w:ascii="Gill Sans MT" w:hAnsi="Gill Sans MT" w:cs="Arial"/>
                <w:color w:val="000000" w:themeColor="text1"/>
                <w:sz w:val="22"/>
                <w:szCs w:val="22"/>
              </w:rPr>
            </w:pPr>
            <w:r>
              <w:rPr>
                <w:rFonts w:ascii="Gill Sans MT" w:hAnsi="Gill Sans MT" w:cs="Arial"/>
                <w:color w:val="000000" w:themeColor="text1"/>
                <w:sz w:val="22"/>
                <w:szCs w:val="22"/>
                <w:lang w:val="en-US"/>
              </w:rPr>
              <w:t>Level 3: </w:t>
            </w:r>
            <w:r w:rsidR="00E87B35">
              <w:rPr>
                <w:rFonts w:ascii="Gill Sans MT" w:hAnsi="Gill Sans MT" w:cs="Arial"/>
                <w:color w:val="000000" w:themeColor="text1"/>
                <w:sz w:val="22"/>
                <w:szCs w:val="22"/>
                <w:lang w:val="en-US"/>
              </w:rPr>
              <w:t>T</w:t>
            </w:r>
            <w:r w:rsidR="00D43470" w:rsidRPr="001951D0">
              <w:rPr>
                <w:rFonts w:ascii="Gill Sans MT" w:hAnsi="Gill Sans MT" w:cs="Arial"/>
                <w:color w:val="000000" w:themeColor="text1"/>
                <w:sz w:val="22"/>
                <w:szCs w:val="22"/>
                <w:lang w:val="en-US"/>
              </w:rPr>
              <w:t xml:space="preserve">he post holder will have contact with children and/or young people </w:t>
            </w:r>
            <w:r w:rsidR="00D43470" w:rsidRPr="001951D0">
              <w:rPr>
                <w:rFonts w:ascii="Gill Sans MT" w:hAnsi="Gill Sans MT" w:cs="Arial"/>
                <w:i/>
                <w:iCs/>
                <w:color w:val="000000" w:themeColor="text1"/>
                <w:sz w:val="22"/>
                <w:szCs w:val="22"/>
                <w:u w:val="single"/>
                <w:lang w:val="en-US"/>
              </w:rPr>
              <w:t>either</w:t>
            </w:r>
            <w:r w:rsidR="00D43470" w:rsidRPr="001951D0">
              <w:rPr>
                <w:rFonts w:ascii="Gill Sans MT" w:hAnsi="Gill Sans MT" w:cs="Arial"/>
                <w:color w:val="000000" w:themeColor="text1"/>
                <w:sz w:val="22"/>
                <w:szCs w:val="22"/>
                <w:lang w:val="en-US"/>
              </w:rPr>
              <w:t xml:space="preserve"> frequently </w:t>
            </w:r>
            <w:r w:rsidR="00D43470" w:rsidRPr="001951D0">
              <w:rPr>
                <w:rFonts w:ascii="Gill Sans MT" w:hAnsi="Gill Sans MT" w:cs="Arial"/>
                <w:color w:val="000000" w:themeColor="text1"/>
                <w:sz w:val="22"/>
                <w:szCs w:val="22"/>
              </w:rPr>
              <w:t xml:space="preserve">(e.g. once a week or more) </w:t>
            </w:r>
            <w:r w:rsidR="00D43470" w:rsidRPr="001951D0">
              <w:rPr>
                <w:rFonts w:ascii="Gill Sans MT" w:hAnsi="Gill Sans MT" w:cs="Arial"/>
                <w:color w:val="000000" w:themeColor="text1"/>
                <w:sz w:val="22"/>
                <w:szCs w:val="22"/>
                <w:u w:val="single"/>
              </w:rPr>
              <w:t>or</w:t>
            </w:r>
            <w:r w:rsidR="00D43470" w:rsidRPr="001951D0">
              <w:rPr>
                <w:rFonts w:ascii="Gill Sans MT" w:hAnsi="Gill Sans MT" w:cs="Arial"/>
                <w:color w:val="000000" w:themeColor="text1"/>
                <w:sz w:val="22"/>
                <w:szCs w:val="22"/>
              </w:rPr>
              <w:t xml:space="preserve"> intensively (e.g. four days in one month or more or overnight) because they work country programs; or ar</w:t>
            </w:r>
            <w:r w:rsidR="00EF20E6" w:rsidRPr="001951D0">
              <w:rPr>
                <w:rFonts w:ascii="Gill Sans MT" w:hAnsi="Gill Sans MT" w:cs="Arial"/>
                <w:color w:val="000000" w:themeColor="text1"/>
                <w:sz w:val="22"/>
                <w:szCs w:val="22"/>
              </w:rPr>
              <w:t>e visiting country programs; or</w:t>
            </w:r>
            <w:r w:rsidR="00D43470" w:rsidRPr="001951D0">
              <w:rPr>
                <w:rFonts w:ascii="Gill Sans MT" w:hAnsi="Gill Sans MT" w:cs="Arial"/>
                <w:color w:val="000000" w:themeColor="text1"/>
                <w:sz w:val="22"/>
                <w:szCs w:val="22"/>
              </w:rPr>
              <w:t xml:space="preserve"> because they are responsible for implementing the police checking/vetting process staff.</w:t>
            </w:r>
          </w:p>
        </w:tc>
      </w:tr>
      <w:tr w:rsidR="001951D0" w:rsidRPr="001951D0" w14:paraId="58C90A20" w14:textId="77777777" w:rsidTr="00543A17">
        <w:trPr>
          <w:trHeight w:val="1765"/>
        </w:trPr>
        <w:tc>
          <w:tcPr>
            <w:tcW w:w="9498" w:type="dxa"/>
            <w:gridSpan w:val="3"/>
          </w:tcPr>
          <w:p w14:paraId="013B9E21" w14:textId="77777777" w:rsidR="00AA1166" w:rsidRDefault="002B21C3" w:rsidP="0061193E">
            <w:pPr>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ROLE</w:t>
            </w:r>
            <w:r w:rsidR="00D5085F" w:rsidRPr="001951D0">
              <w:rPr>
                <w:rFonts w:ascii="Gill Sans MT" w:hAnsi="Gill Sans MT" w:cs="Arial"/>
                <w:b/>
                <w:color w:val="000000" w:themeColor="text1"/>
                <w:sz w:val="22"/>
                <w:szCs w:val="22"/>
              </w:rPr>
              <w:t xml:space="preserve"> PURPOSE</w:t>
            </w:r>
            <w:r w:rsidRPr="001951D0">
              <w:rPr>
                <w:rFonts w:ascii="Gill Sans MT" w:hAnsi="Gill Sans MT" w:cs="Arial"/>
                <w:b/>
                <w:color w:val="000000" w:themeColor="text1"/>
                <w:sz w:val="22"/>
                <w:szCs w:val="22"/>
              </w:rPr>
              <w:t>:</w:t>
            </w:r>
            <w:r w:rsidR="00984B86" w:rsidRPr="001951D0">
              <w:rPr>
                <w:rFonts w:ascii="Gill Sans MT" w:hAnsi="Gill Sans MT" w:cs="Arial"/>
                <w:b/>
                <w:color w:val="000000" w:themeColor="text1"/>
                <w:sz w:val="22"/>
                <w:szCs w:val="22"/>
              </w:rPr>
              <w:t xml:space="preserve"> </w:t>
            </w:r>
          </w:p>
          <w:p w14:paraId="7060B66A" w14:textId="77777777" w:rsidR="004F093F" w:rsidRDefault="004F093F" w:rsidP="004F093F">
            <w:pPr>
              <w:pStyle w:val="ListParagraph"/>
              <w:ind w:left="0"/>
              <w:jc w:val="both"/>
              <w:rPr>
                <w:rFonts w:ascii="Gill Sans MT" w:hAnsi="Gill Sans MT" w:cs="Arial"/>
                <w:color w:val="000000" w:themeColor="text1"/>
                <w:sz w:val="22"/>
                <w:szCs w:val="22"/>
                <w:lang w:val="en-US"/>
              </w:rPr>
            </w:pPr>
            <w:r w:rsidRPr="004F093F">
              <w:rPr>
                <w:rFonts w:ascii="Gill Sans MT" w:hAnsi="Gill Sans MT" w:cs="Arial"/>
                <w:color w:val="000000" w:themeColor="text1"/>
                <w:sz w:val="22"/>
                <w:szCs w:val="22"/>
                <w:lang w:val="en-US"/>
              </w:rPr>
              <w:t>The Head of Program Development and Resource Mobilization will work closely with the Country Director, Deputy Country Director-PDQ, and other program staff to expand and diversify Save the Children Afghanistan's funding sources and partnerships, ensuring the effective resourcing of the Country Strategic Plan (CSP).</w:t>
            </w:r>
          </w:p>
          <w:p w14:paraId="68D7FC2F" w14:textId="77777777" w:rsidR="00F055CA" w:rsidRPr="004F093F" w:rsidRDefault="00F055CA" w:rsidP="004F093F">
            <w:pPr>
              <w:pStyle w:val="ListParagraph"/>
              <w:ind w:left="0"/>
              <w:jc w:val="both"/>
              <w:rPr>
                <w:rFonts w:ascii="Gill Sans MT" w:hAnsi="Gill Sans MT" w:cs="Arial"/>
                <w:color w:val="000000" w:themeColor="text1"/>
                <w:sz w:val="22"/>
                <w:szCs w:val="22"/>
                <w:lang w:val="en-US"/>
              </w:rPr>
            </w:pPr>
          </w:p>
          <w:p w14:paraId="4942F5EC" w14:textId="77777777" w:rsidR="004F093F" w:rsidRDefault="004F093F" w:rsidP="004F093F">
            <w:pPr>
              <w:pStyle w:val="ListParagraph"/>
              <w:ind w:left="0"/>
              <w:jc w:val="both"/>
              <w:rPr>
                <w:rFonts w:ascii="Gill Sans MT" w:hAnsi="Gill Sans MT" w:cs="Arial"/>
                <w:color w:val="000000" w:themeColor="text1"/>
                <w:sz w:val="22"/>
                <w:szCs w:val="22"/>
                <w:lang w:val="en-US"/>
              </w:rPr>
            </w:pPr>
            <w:r w:rsidRPr="004F093F">
              <w:rPr>
                <w:rFonts w:ascii="Gill Sans MT" w:hAnsi="Gill Sans MT" w:cs="Arial"/>
                <w:color w:val="000000" w:themeColor="text1"/>
                <w:sz w:val="22"/>
                <w:szCs w:val="22"/>
                <w:lang w:val="en-US"/>
              </w:rPr>
              <w:t>Aligned with Save the Children’s Global Breakthroughs, this role is central to achieving the country’s programmatic goals. The Head of Program Development and Resource Mobilization will coordinate the development of the annual funding strategy, establish a robust engagement plan with members, donors, implementing partners, and key stakeholders, and oversee an efficient system for identifying and pursuing new funding opportunities, including portfolio analysis and donor landscape scanning. For specific funding opportunities, this role will lead the proposal development process.</w:t>
            </w:r>
          </w:p>
          <w:p w14:paraId="406276FC" w14:textId="77777777" w:rsidR="00F055CA" w:rsidRPr="004F093F" w:rsidRDefault="00F055CA" w:rsidP="004F093F">
            <w:pPr>
              <w:pStyle w:val="ListParagraph"/>
              <w:ind w:left="0"/>
              <w:jc w:val="both"/>
              <w:rPr>
                <w:rFonts w:ascii="Gill Sans MT" w:hAnsi="Gill Sans MT" w:cs="Arial"/>
                <w:color w:val="000000" w:themeColor="text1"/>
                <w:sz w:val="22"/>
                <w:szCs w:val="22"/>
                <w:lang w:val="en-US"/>
              </w:rPr>
            </w:pPr>
          </w:p>
          <w:p w14:paraId="28E12A7D" w14:textId="77777777" w:rsidR="004F093F" w:rsidRPr="004F093F" w:rsidRDefault="004F093F" w:rsidP="004F093F">
            <w:pPr>
              <w:pStyle w:val="ListParagraph"/>
              <w:ind w:left="0"/>
              <w:jc w:val="both"/>
              <w:rPr>
                <w:rFonts w:ascii="Gill Sans MT" w:hAnsi="Gill Sans MT" w:cs="Arial"/>
                <w:color w:val="000000" w:themeColor="text1"/>
                <w:sz w:val="22"/>
                <w:szCs w:val="22"/>
                <w:lang w:val="en-US"/>
              </w:rPr>
            </w:pPr>
            <w:r w:rsidRPr="004F093F">
              <w:rPr>
                <w:rFonts w:ascii="Gill Sans MT" w:hAnsi="Gill Sans MT" w:cs="Arial"/>
                <w:color w:val="000000" w:themeColor="text1"/>
                <w:sz w:val="22"/>
                <w:szCs w:val="22"/>
                <w:lang w:val="en-US"/>
              </w:rPr>
              <w:t>The post holder will collaborate across the SCI Movement (Global SCI team, Members, and other Country Offices as required) to implement the country funding strategy and serve as the primary link with the Regional Office for New Business Development best practices and capacity-building initiatives.</w:t>
            </w:r>
          </w:p>
          <w:p w14:paraId="1EE52BAB" w14:textId="1A05ECF8" w:rsidR="00480895" w:rsidRPr="00DF2344" w:rsidRDefault="00480895" w:rsidP="005555D6">
            <w:pPr>
              <w:jc w:val="both"/>
              <w:rPr>
                <w:rFonts w:ascii="Gill Sans MT" w:hAnsi="Gill Sans MT" w:cs="Arial"/>
                <w:b/>
                <w:color w:val="000000" w:themeColor="text1"/>
                <w:sz w:val="22"/>
                <w:szCs w:val="22"/>
              </w:rPr>
            </w:pPr>
          </w:p>
        </w:tc>
      </w:tr>
      <w:tr w:rsidR="001951D0" w:rsidRPr="001951D0" w14:paraId="040364D1" w14:textId="77777777" w:rsidTr="00543A17">
        <w:trPr>
          <w:trHeight w:val="1275"/>
        </w:trPr>
        <w:tc>
          <w:tcPr>
            <w:tcW w:w="9498" w:type="dxa"/>
            <w:gridSpan w:val="3"/>
          </w:tcPr>
          <w:p w14:paraId="339640A6" w14:textId="77777777" w:rsidR="00174203" w:rsidRPr="001951D0" w:rsidRDefault="002B21C3" w:rsidP="00216D61">
            <w:pPr>
              <w:tabs>
                <w:tab w:val="left" w:pos="2410"/>
              </w:tabs>
              <w:snapToGrid w:val="0"/>
              <w:rPr>
                <w:rFonts w:ascii="Gill Sans MT" w:hAnsi="Gill Sans MT" w:cs="Arial"/>
                <w:b/>
                <w:i/>
                <w:color w:val="000000" w:themeColor="text1"/>
                <w:sz w:val="22"/>
                <w:szCs w:val="22"/>
              </w:rPr>
            </w:pPr>
            <w:r w:rsidRPr="001951D0">
              <w:rPr>
                <w:rFonts w:ascii="Gill Sans MT" w:hAnsi="Gill Sans MT" w:cs="Arial"/>
                <w:b/>
                <w:color w:val="000000" w:themeColor="text1"/>
                <w:sz w:val="22"/>
                <w:szCs w:val="22"/>
              </w:rPr>
              <w:t>SCOPE OF ROLE</w:t>
            </w:r>
            <w:r w:rsidR="00174203" w:rsidRPr="001951D0">
              <w:rPr>
                <w:rFonts w:ascii="Gill Sans MT" w:hAnsi="Gill Sans MT" w:cs="Arial"/>
                <w:b/>
                <w:color w:val="000000" w:themeColor="text1"/>
                <w:sz w:val="22"/>
                <w:szCs w:val="22"/>
              </w:rPr>
              <w:t xml:space="preserve">: </w:t>
            </w:r>
          </w:p>
          <w:p w14:paraId="263ADDAC" w14:textId="738DFB8F" w:rsidR="00174203" w:rsidRDefault="00174203" w:rsidP="00406CDD">
            <w:pPr>
              <w:rPr>
                <w:rFonts w:ascii="Gill Sans MT" w:hAnsi="Gill Sans MT" w:cs="Arial"/>
                <w:b/>
                <w:iCs/>
                <w:color w:val="000000" w:themeColor="text1"/>
                <w:sz w:val="22"/>
                <w:szCs w:val="22"/>
              </w:rPr>
            </w:pPr>
            <w:r w:rsidRPr="001951D0">
              <w:rPr>
                <w:rFonts w:ascii="Gill Sans MT" w:hAnsi="Gill Sans MT" w:cs="Arial"/>
                <w:b/>
                <w:color w:val="000000" w:themeColor="text1"/>
                <w:sz w:val="22"/>
                <w:szCs w:val="22"/>
              </w:rPr>
              <w:t>Reports to</w:t>
            </w:r>
            <w:r w:rsidRPr="00E639B8">
              <w:rPr>
                <w:rFonts w:ascii="Gill Sans MT" w:hAnsi="Gill Sans MT" w:cs="Arial"/>
                <w:b/>
                <w:color w:val="000000" w:themeColor="text1"/>
                <w:sz w:val="22"/>
                <w:szCs w:val="22"/>
              </w:rPr>
              <w:t xml:space="preserve">: </w:t>
            </w:r>
            <w:r w:rsidR="001B4835">
              <w:rPr>
                <w:rFonts w:ascii="Gill Sans MT" w:hAnsi="Gill Sans MT" w:cs="Arial"/>
                <w:iCs/>
                <w:color w:val="000000" w:themeColor="text1"/>
                <w:sz w:val="22"/>
                <w:szCs w:val="22"/>
              </w:rPr>
              <w:t>Deputy Country Director- Program Development and Quality</w:t>
            </w:r>
            <w:r w:rsidR="00E639B8" w:rsidRPr="00E639B8">
              <w:rPr>
                <w:rFonts w:ascii="Gill Sans MT" w:hAnsi="Gill Sans MT" w:cs="Arial"/>
                <w:b/>
                <w:iCs/>
                <w:color w:val="000000" w:themeColor="text1"/>
                <w:sz w:val="22"/>
                <w:szCs w:val="22"/>
              </w:rPr>
              <w:t xml:space="preserve"> </w:t>
            </w:r>
          </w:p>
          <w:p w14:paraId="3B56E042" w14:textId="596721BF" w:rsidR="00E87B35" w:rsidRPr="00E87B35" w:rsidRDefault="00E87B35" w:rsidP="00E87B35">
            <w:pPr>
              <w:rPr>
                <w:rFonts w:ascii="Gill Sans MT" w:hAnsi="Gill Sans MT" w:cs="Arial"/>
                <w:iCs/>
                <w:color w:val="000000" w:themeColor="text1"/>
                <w:sz w:val="22"/>
                <w:szCs w:val="22"/>
              </w:rPr>
            </w:pPr>
            <w:r w:rsidRPr="00E87B35">
              <w:rPr>
                <w:rFonts w:ascii="Gill Sans MT" w:hAnsi="Gill Sans MT" w:cs="Arial"/>
                <w:b/>
                <w:iCs/>
                <w:color w:val="000000" w:themeColor="text1"/>
                <w:sz w:val="22"/>
                <w:szCs w:val="22"/>
              </w:rPr>
              <w:t xml:space="preserve">Dotted Line: </w:t>
            </w:r>
            <w:r w:rsidR="001B4835">
              <w:rPr>
                <w:rFonts w:ascii="Gill Sans MT" w:hAnsi="Gill Sans MT" w:cs="Arial"/>
                <w:iCs/>
                <w:color w:val="000000" w:themeColor="text1"/>
                <w:sz w:val="22"/>
                <w:szCs w:val="22"/>
              </w:rPr>
              <w:t>SCI Global New Business Development Team</w:t>
            </w:r>
          </w:p>
          <w:p w14:paraId="0EE6167A" w14:textId="7969A009" w:rsidR="00E87B35" w:rsidRDefault="00E87B35" w:rsidP="00E87B35">
            <w:pPr>
              <w:rPr>
                <w:rFonts w:ascii="Gill Sans MT" w:hAnsi="Gill Sans MT" w:cs="Arial"/>
                <w:iCs/>
                <w:color w:val="000000" w:themeColor="text1"/>
                <w:sz w:val="22"/>
                <w:szCs w:val="22"/>
              </w:rPr>
            </w:pPr>
            <w:r w:rsidRPr="00E87B35">
              <w:rPr>
                <w:rFonts w:ascii="Gill Sans MT" w:hAnsi="Gill Sans MT" w:cs="Arial"/>
                <w:b/>
                <w:iCs/>
                <w:color w:val="000000" w:themeColor="text1"/>
                <w:sz w:val="22"/>
                <w:szCs w:val="22"/>
              </w:rPr>
              <w:t xml:space="preserve">Staff Reporting to this Post: </w:t>
            </w:r>
            <w:r w:rsidRPr="00FB0100">
              <w:rPr>
                <w:rFonts w:ascii="Gill Sans MT" w:hAnsi="Gill Sans MT" w:cs="Arial"/>
                <w:iCs/>
                <w:color w:val="000000" w:themeColor="text1"/>
                <w:sz w:val="22"/>
                <w:szCs w:val="22"/>
              </w:rPr>
              <w:t>3</w:t>
            </w:r>
            <w:r w:rsidRPr="00E87B35">
              <w:rPr>
                <w:rFonts w:ascii="Gill Sans MT" w:hAnsi="Gill Sans MT" w:cs="Arial"/>
                <w:iCs/>
                <w:color w:val="000000" w:themeColor="text1"/>
                <w:sz w:val="22"/>
                <w:szCs w:val="22"/>
              </w:rPr>
              <w:t xml:space="preserve"> direct lines</w:t>
            </w:r>
          </w:p>
          <w:p w14:paraId="2BF8F946" w14:textId="77777777" w:rsidR="00E87B35" w:rsidRDefault="00E87B35" w:rsidP="00E87B35">
            <w:pPr>
              <w:rPr>
                <w:rFonts w:ascii="Gill Sans MT" w:hAnsi="Gill Sans MT" w:cs="Arial"/>
                <w:iCs/>
                <w:color w:val="000000" w:themeColor="text1"/>
                <w:sz w:val="22"/>
                <w:szCs w:val="22"/>
              </w:rPr>
            </w:pPr>
          </w:p>
          <w:p w14:paraId="097FB9B1" w14:textId="47DDBF21" w:rsidR="00256CF6" w:rsidRPr="00256CF6" w:rsidRDefault="00E87B35" w:rsidP="000245CA">
            <w:pPr>
              <w:jc w:val="both"/>
              <w:rPr>
                <w:rFonts w:ascii="Gill Sans MT" w:hAnsi="Gill Sans MT" w:cs="Arial"/>
                <w:iCs/>
                <w:color w:val="000000" w:themeColor="text1"/>
                <w:sz w:val="22"/>
                <w:szCs w:val="22"/>
              </w:rPr>
            </w:pPr>
            <w:r w:rsidRPr="00E87B35">
              <w:rPr>
                <w:rFonts w:ascii="Gill Sans MT" w:hAnsi="Gill Sans MT" w:cs="Arial"/>
                <w:b/>
                <w:iCs/>
                <w:color w:val="000000" w:themeColor="text1"/>
                <w:sz w:val="22"/>
                <w:szCs w:val="22"/>
              </w:rPr>
              <w:t xml:space="preserve">Key working relationships: </w:t>
            </w:r>
            <w:r w:rsidR="00DD5F2B" w:rsidRPr="00DD5F2B">
              <w:rPr>
                <w:rFonts w:ascii="Gill Sans MT" w:hAnsi="Gill Sans MT" w:cs="Arial"/>
                <w:iCs/>
                <w:color w:val="000000" w:themeColor="text1"/>
                <w:sz w:val="22"/>
                <w:szCs w:val="22"/>
              </w:rPr>
              <w:t>Function as the main liaison with the SCI Global NBD team, ensuring seamless coordination between the members and the country office team. Actively collaborate with the Country Office Senior Leadership Team, Finance, Awards, Technical Experts/Operations, the Deputy Country Director-PDQ, and other essential stakeholders to advance strategic resource mobilization across the country office</w:t>
            </w:r>
            <w:r w:rsidRPr="00E87B35">
              <w:rPr>
                <w:rFonts w:ascii="Gill Sans MT" w:hAnsi="Gill Sans MT" w:cs="Arial"/>
                <w:iCs/>
                <w:color w:val="000000" w:themeColor="text1"/>
                <w:sz w:val="22"/>
                <w:szCs w:val="22"/>
              </w:rPr>
              <w:t>.</w:t>
            </w:r>
          </w:p>
        </w:tc>
      </w:tr>
      <w:tr w:rsidR="001951D0" w:rsidRPr="001951D0" w14:paraId="4D4427A1" w14:textId="77777777" w:rsidTr="00543A17">
        <w:tc>
          <w:tcPr>
            <w:tcW w:w="9498" w:type="dxa"/>
            <w:gridSpan w:val="3"/>
          </w:tcPr>
          <w:p w14:paraId="113F4B2B" w14:textId="77777777" w:rsidR="001951D0" w:rsidRPr="001951D0" w:rsidRDefault="001951D0" w:rsidP="001951D0">
            <w:pPr>
              <w:suppressAutoHyphens/>
              <w:jc w:val="both"/>
              <w:rPr>
                <w:rFonts w:ascii="Gill Sans MT" w:hAnsi="Gill Sans MT" w:cs="Arial"/>
                <w:b/>
                <w:color w:val="000000" w:themeColor="text1"/>
              </w:rPr>
            </w:pPr>
            <w:r w:rsidRPr="001951D0">
              <w:rPr>
                <w:rFonts w:ascii="Gill Sans MT" w:hAnsi="Gill Sans MT" w:cs="Arial"/>
                <w:b/>
                <w:color w:val="000000" w:themeColor="text1"/>
              </w:rPr>
              <w:t>KEY AREAS OF ACCOUNTABILITIES:</w:t>
            </w:r>
          </w:p>
          <w:p w14:paraId="44336EA9" w14:textId="0FC2749A" w:rsidR="00FA0C89" w:rsidRPr="000D5B29" w:rsidRDefault="00585FBF" w:rsidP="00FA0C89">
            <w:pPr>
              <w:spacing w:line="256" w:lineRule="auto"/>
              <w:rPr>
                <w:rFonts w:ascii="Gill Sans MT" w:hAnsi="Gill Sans MT" w:cs="Calibri"/>
                <w:b/>
                <w:bCs/>
                <w:sz w:val="22"/>
                <w:szCs w:val="22"/>
              </w:rPr>
            </w:pPr>
            <w:r w:rsidRPr="00585FBF">
              <w:rPr>
                <w:rFonts w:ascii="Gill Sans MT" w:hAnsi="Gill Sans MT" w:cs="Calibri"/>
                <w:b/>
                <w:bCs/>
                <w:sz w:val="22"/>
                <w:szCs w:val="22"/>
              </w:rPr>
              <w:t xml:space="preserve">Program Design and Development </w:t>
            </w:r>
            <w:r w:rsidR="00C3481C" w:rsidRPr="000D5B29">
              <w:rPr>
                <w:rFonts w:ascii="Gill Sans MT" w:hAnsi="Gill Sans MT" w:cs="Calibri"/>
                <w:b/>
                <w:bCs/>
                <w:sz w:val="22"/>
                <w:szCs w:val="22"/>
              </w:rPr>
              <w:t>– 4</w:t>
            </w:r>
            <w:r w:rsidR="00FA0C89" w:rsidRPr="000D5B29">
              <w:rPr>
                <w:rFonts w:ascii="Gill Sans MT" w:hAnsi="Gill Sans MT" w:cs="Calibri"/>
                <w:b/>
                <w:bCs/>
                <w:sz w:val="22"/>
                <w:szCs w:val="22"/>
              </w:rPr>
              <w:t xml:space="preserve">0% </w:t>
            </w:r>
          </w:p>
          <w:p w14:paraId="04293286" w14:textId="6AF6B747" w:rsidR="00093ECC" w:rsidRPr="000D5B29" w:rsidRDefault="00093ECC" w:rsidP="00FB0100">
            <w:pPr>
              <w:pStyle w:val="ListParagraph"/>
              <w:numPr>
                <w:ilvl w:val="0"/>
                <w:numId w:val="36"/>
              </w:numPr>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Analyse the current portfolio</w:t>
            </w:r>
            <w:r w:rsidR="005555D6">
              <w:rPr>
                <w:rFonts w:ascii="Gill Sans MT" w:eastAsia="Gill Sans Infant Std" w:hAnsi="Gill Sans MT" w:cs="Gill Sans Infant Std"/>
                <w:sz w:val="22"/>
                <w:szCs w:val="22"/>
              </w:rPr>
              <w:t>,</w:t>
            </w:r>
            <w:r w:rsidRPr="000D5B29">
              <w:rPr>
                <w:rFonts w:ascii="Gill Sans MT" w:eastAsia="Gill Sans Infant Std" w:hAnsi="Gill Sans MT" w:cs="Gill Sans Infant Std"/>
                <w:sz w:val="22"/>
                <w:szCs w:val="22"/>
              </w:rPr>
              <w:t xml:space="preserve"> identify trends and approaches that inform a better funding strategy</w:t>
            </w:r>
            <w:r w:rsidR="005555D6">
              <w:rPr>
                <w:rFonts w:ascii="Gill Sans MT" w:eastAsia="Gill Sans Infant Std" w:hAnsi="Gill Sans MT" w:cs="Gill Sans Infant Std"/>
                <w:sz w:val="22"/>
                <w:szCs w:val="22"/>
              </w:rPr>
              <w:t xml:space="preserve"> and grow the business opportunity pipeline</w:t>
            </w:r>
            <w:r w:rsidRPr="000D5B29">
              <w:rPr>
                <w:rFonts w:ascii="Gill Sans MT" w:eastAsia="Gill Sans Infant Std" w:hAnsi="Gill Sans MT" w:cs="Gill Sans Infant Std"/>
                <w:sz w:val="22"/>
                <w:szCs w:val="22"/>
              </w:rPr>
              <w:t>.</w:t>
            </w:r>
          </w:p>
          <w:p w14:paraId="3B83EC16" w14:textId="77777777" w:rsidR="00FA0C89" w:rsidRPr="000D5B29" w:rsidRDefault="00FA0C89"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Lead design and delivery of high quality Country Funding Strategy and Donor Engagement Plans which aligns program demand (C</w:t>
            </w:r>
            <w:r w:rsidR="003F5053">
              <w:rPr>
                <w:rFonts w:ascii="Gill Sans MT" w:eastAsia="Gill Sans Infant Std" w:hAnsi="Gill Sans MT" w:cs="Gill Sans Infant Std"/>
                <w:sz w:val="22"/>
                <w:szCs w:val="22"/>
              </w:rPr>
              <w:t>SP</w:t>
            </w:r>
            <w:r w:rsidRPr="000D5B29">
              <w:rPr>
                <w:rFonts w:ascii="Gill Sans MT" w:eastAsia="Gill Sans Infant Std" w:hAnsi="Gill Sans MT" w:cs="Gill Sans Infant Std"/>
                <w:sz w:val="22"/>
                <w:szCs w:val="22"/>
              </w:rPr>
              <w:t>) and funding supply (donor landscape).</w:t>
            </w:r>
          </w:p>
          <w:p w14:paraId="4F04E4AE" w14:textId="77777777" w:rsidR="00FA0C89" w:rsidRDefault="00FA0C89" w:rsidP="00FB0100">
            <w:pPr>
              <w:pStyle w:val="ListParagraph"/>
              <w:numPr>
                <w:ilvl w:val="0"/>
                <w:numId w:val="36"/>
              </w:numPr>
              <w:suppressAutoHyphens w:val="0"/>
              <w:spacing w:line="256" w:lineRule="auto"/>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 xml:space="preserve">Drive and accelerate sustainable portfolio growth for Save the Children </w:t>
            </w:r>
            <w:r w:rsidR="00CC14AE" w:rsidRPr="000D5B29">
              <w:rPr>
                <w:rFonts w:ascii="Gill Sans MT" w:eastAsia="Gill Sans Infant Std" w:hAnsi="Gill Sans MT" w:cs="Gill Sans Infant Std"/>
                <w:sz w:val="22"/>
                <w:szCs w:val="22"/>
              </w:rPr>
              <w:t>Afghanistan</w:t>
            </w:r>
            <w:r w:rsidRPr="000D5B29">
              <w:rPr>
                <w:rFonts w:ascii="Gill Sans MT" w:eastAsia="Gill Sans Infant Std" w:hAnsi="Gill Sans MT" w:cs="Gill Sans Infant Std"/>
                <w:sz w:val="22"/>
                <w:szCs w:val="22"/>
              </w:rPr>
              <w:t>, working in alignment with the regional funding strategy.</w:t>
            </w:r>
          </w:p>
          <w:p w14:paraId="42E4E255" w14:textId="257CE930" w:rsidR="002D2962" w:rsidRDefault="002D2962" w:rsidP="00FB0100">
            <w:pPr>
              <w:pStyle w:val="ListParagraph"/>
              <w:numPr>
                <w:ilvl w:val="0"/>
                <w:numId w:val="36"/>
              </w:numPr>
              <w:suppressAutoHyphens w:val="0"/>
              <w:spacing w:line="256" w:lineRule="auto"/>
              <w:contextualSpacing/>
              <w:jc w:val="both"/>
              <w:rPr>
                <w:rFonts w:ascii="Gill Sans MT" w:eastAsia="Gill Sans Infant Std" w:hAnsi="Gill Sans MT" w:cs="Gill Sans Infant Std"/>
                <w:sz w:val="22"/>
                <w:szCs w:val="22"/>
              </w:rPr>
            </w:pPr>
            <w:r w:rsidRPr="002D2962">
              <w:rPr>
                <w:rFonts w:ascii="Gill Sans MT" w:eastAsia="Gill Sans Infant Std" w:hAnsi="Gill Sans MT" w:cs="Gill Sans Infant Std"/>
                <w:sz w:val="22"/>
                <w:szCs w:val="22"/>
              </w:rPr>
              <w:t>Engage the Technical Unit to embed cross-functional expertise in program design and align all new proposals with global and country-specific frameworks.</w:t>
            </w:r>
          </w:p>
          <w:p w14:paraId="1DFC54B7" w14:textId="305F2A71" w:rsidR="001A2CFA" w:rsidRPr="000D5B29" w:rsidRDefault="001A2CFA" w:rsidP="00FB0100">
            <w:pPr>
              <w:pStyle w:val="ListParagraph"/>
              <w:numPr>
                <w:ilvl w:val="0"/>
                <w:numId w:val="36"/>
              </w:numPr>
              <w:suppressAutoHyphens w:val="0"/>
              <w:spacing w:line="256" w:lineRule="auto"/>
              <w:contextualSpacing/>
              <w:jc w:val="both"/>
              <w:rPr>
                <w:rFonts w:ascii="Gill Sans MT" w:eastAsia="Gill Sans Infant Std" w:hAnsi="Gill Sans MT" w:cs="Gill Sans Infant Std"/>
                <w:sz w:val="22"/>
                <w:szCs w:val="22"/>
              </w:rPr>
            </w:pPr>
            <w:r w:rsidRPr="001A2CFA">
              <w:rPr>
                <w:rFonts w:ascii="Gill Sans MT" w:eastAsia="Gill Sans Infant Std" w:hAnsi="Gill Sans MT" w:cs="Gill Sans Infant Std"/>
                <w:sz w:val="22"/>
                <w:szCs w:val="22"/>
              </w:rPr>
              <w:t>Oversee the development of program models that are adaptable and responsive to both emergency and development needs.</w:t>
            </w:r>
          </w:p>
          <w:p w14:paraId="09C5B524" w14:textId="77777777" w:rsidR="004D6AD1" w:rsidRPr="000D5B29" w:rsidRDefault="004D6AD1" w:rsidP="00FB0100">
            <w:pPr>
              <w:pStyle w:val="ListParagraph"/>
              <w:numPr>
                <w:ilvl w:val="0"/>
                <w:numId w:val="36"/>
              </w:numPr>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Implement the funding strategy and ensure coordination and synergy among country office teams in undertaking approaches and actions that deliver agreed restricted funding targets.</w:t>
            </w:r>
          </w:p>
          <w:p w14:paraId="00C2D5F6" w14:textId="77777777" w:rsidR="0077754F" w:rsidRPr="000D5B29" w:rsidRDefault="0077754F" w:rsidP="00FB0100">
            <w:pPr>
              <w:pStyle w:val="ListParagraph"/>
              <w:numPr>
                <w:ilvl w:val="0"/>
                <w:numId w:val="36"/>
              </w:numPr>
              <w:suppressAutoHyphens w:val="0"/>
              <w:spacing w:line="256" w:lineRule="auto"/>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lastRenderedPageBreak/>
              <w:t xml:space="preserve">Drive interdepartmental </w:t>
            </w:r>
            <w:r w:rsidR="005555D6">
              <w:rPr>
                <w:rFonts w:ascii="Gill Sans MT" w:eastAsia="Gill Sans Infant Std" w:hAnsi="Gill Sans MT" w:cs="Gill Sans Infant Std"/>
                <w:sz w:val="22"/>
                <w:szCs w:val="22"/>
              </w:rPr>
              <w:t xml:space="preserve">and member </w:t>
            </w:r>
            <w:r w:rsidRPr="000D5B29">
              <w:rPr>
                <w:rFonts w:ascii="Gill Sans MT" w:eastAsia="Gill Sans Infant Std" w:hAnsi="Gill Sans MT" w:cs="Gill Sans Infant Std"/>
                <w:sz w:val="22"/>
                <w:szCs w:val="22"/>
              </w:rPr>
              <w:t xml:space="preserve">coordination for proposals development and participate in project design and proposal development, and monitoring of the proposal development calendar. </w:t>
            </w:r>
          </w:p>
          <w:p w14:paraId="332D589E" w14:textId="73197CD3" w:rsidR="00FA0C89" w:rsidRPr="000D5B29" w:rsidRDefault="00FA0C89"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 xml:space="preserve">Ensure best practice ways of working </w:t>
            </w:r>
            <w:r w:rsidR="00303B45" w:rsidRPr="000D5B29">
              <w:rPr>
                <w:rFonts w:ascii="Gill Sans MT" w:eastAsia="Gill Sans Infant Std" w:hAnsi="Gill Sans MT" w:cs="Gill Sans Infant Std"/>
                <w:sz w:val="22"/>
                <w:szCs w:val="22"/>
              </w:rPr>
              <w:t xml:space="preserve">and continuous learning to improve </w:t>
            </w:r>
            <w:r w:rsidR="00CC14AE" w:rsidRPr="000D5B29">
              <w:rPr>
                <w:rFonts w:ascii="Gill Sans MT" w:eastAsia="Gill Sans Infant Std" w:hAnsi="Gill Sans MT" w:cs="Gill Sans Infant Std"/>
                <w:sz w:val="22"/>
                <w:szCs w:val="22"/>
              </w:rPr>
              <w:t>future</w:t>
            </w:r>
            <w:r w:rsidR="00303B45" w:rsidRPr="000D5B29">
              <w:rPr>
                <w:rFonts w:ascii="Gill Sans MT" w:eastAsia="Gill Sans Infant Std" w:hAnsi="Gill Sans MT" w:cs="Gill Sans Infant Std"/>
                <w:sz w:val="22"/>
                <w:szCs w:val="22"/>
              </w:rPr>
              <w:t xml:space="preserve"> </w:t>
            </w:r>
            <w:r w:rsidR="0070577B">
              <w:rPr>
                <w:rFonts w:ascii="Gill Sans MT" w:eastAsia="Gill Sans Infant Std" w:hAnsi="Gill Sans MT" w:cs="Gill Sans Infant Std"/>
                <w:sz w:val="22"/>
                <w:szCs w:val="22"/>
              </w:rPr>
              <w:t>program development</w:t>
            </w:r>
            <w:r w:rsidR="00303B45" w:rsidRPr="000D5B29">
              <w:rPr>
                <w:rFonts w:ascii="Gill Sans MT" w:eastAsia="Gill Sans Infant Std" w:hAnsi="Gill Sans MT" w:cs="Gill Sans Infant Std"/>
                <w:sz w:val="22"/>
                <w:szCs w:val="22"/>
              </w:rPr>
              <w:t xml:space="preserve"> efforts. </w:t>
            </w:r>
          </w:p>
          <w:p w14:paraId="6DAD6D1A" w14:textId="77777777" w:rsidR="004D6AD1" w:rsidRPr="000D5B29" w:rsidRDefault="004D6AD1" w:rsidP="00FB0100">
            <w:pPr>
              <w:pStyle w:val="ListParagraph"/>
              <w:suppressAutoHyphens w:val="0"/>
              <w:ind w:left="720"/>
              <w:contextualSpacing/>
              <w:jc w:val="both"/>
              <w:rPr>
                <w:rFonts w:ascii="Gill Sans MT" w:eastAsia="Gill Sans Infant Std" w:hAnsi="Gill Sans MT" w:cs="Gill Sans Infant Std"/>
                <w:sz w:val="22"/>
                <w:szCs w:val="22"/>
              </w:rPr>
            </w:pPr>
          </w:p>
          <w:p w14:paraId="313F7821" w14:textId="4981A3C6" w:rsidR="00FA0C89" w:rsidRPr="000D5B29" w:rsidRDefault="00FA0C89" w:rsidP="00FA0C89">
            <w:pPr>
              <w:spacing w:line="256" w:lineRule="auto"/>
              <w:rPr>
                <w:rFonts w:ascii="Gill Sans MT" w:hAnsi="Gill Sans MT" w:cs="Calibri"/>
                <w:b/>
                <w:bCs/>
                <w:sz w:val="22"/>
                <w:szCs w:val="22"/>
              </w:rPr>
            </w:pPr>
            <w:r w:rsidRPr="000D5B29">
              <w:rPr>
                <w:rFonts w:ascii="Gill Sans MT" w:hAnsi="Gill Sans MT" w:cs="Calibri"/>
                <w:b/>
                <w:bCs/>
                <w:sz w:val="22"/>
                <w:szCs w:val="22"/>
              </w:rPr>
              <w:t xml:space="preserve">Relationship </w:t>
            </w:r>
            <w:r w:rsidR="00093FC6" w:rsidRPr="00093FC6">
              <w:rPr>
                <w:rFonts w:ascii="Gill Sans MT" w:hAnsi="Gill Sans MT" w:cs="Calibri"/>
                <w:b/>
                <w:bCs/>
                <w:sz w:val="22"/>
                <w:szCs w:val="22"/>
              </w:rPr>
              <w:t xml:space="preserve">and Partnership </w:t>
            </w:r>
            <w:r w:rsidRPr="000D5B29">
              <w:rPr>
                <w:rFonts w:ascii="Gill Sans MT" w:hAnsi="Gill Sans MT" w:cs="Calibri"/>
                <w:b/>
                <w:bCs/>
                <w:sz w:val="22"/>
                <w:szCs w:val="22"/>
              </w:rPr>
              <w:t xml:space="preserve">Management – 20% </w:t>
            </w:r>
          </w:p>
          <w:p w14:paraId="6AF0633A" w14:textId="468A3BB0" w:rsidR="00FA0C89" w:rsidRPr="000D5B29" w:rsidRDefault="00FA0C89"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 xml:space="preserve">Support the Country Director, </w:t>
            </w:r>
            <w:r w:rsidR="00377098">
              <w:rPr>
                <w:rFonts w:ascii="Gill Sans MT" w:eastAsia="Gill Sans Infant Std" w:hAnsi="Gill Sans MT" w:cs="Gill Sans Infant Std"/>
                <w:sz w:val="22"/>
                <w:szCs w:val="22"/>
              </w:rPr>
              <w:t>Deputy Country Director-PDQ</w:t>
            </w:r>
            <w:r w:rsidRPr="000D5B29">
              <w:rPr>
                <w:rFonts w:ascii="Gill Sans MT" w:eastAsia="Gill Sans Infant Std" w:hAnsi="Gill Sans MT" w:cs="Gill Sans Infant Std"/>
                <w:sz w:val="22"/>
                <w:szCs w:val="22"/>
              </w:rPr>
              <w:t xml:space="preserve"> and Technical teams to build strong relationships and funding partnerships. </w:t>
            </w:r>
          </w:p>
          <w:p w14:paraId="231B8EB9" w14:textId="1B95D360" w:rsidR="00FA0C89" w:rsidRPr="000D5B29" w:rsidRDefault="005555D6"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Pr>
                <w:rFonts w:ascii="Gill Sans MT" w:eastAsia="Gill Sans Infant Std" w:hAnsi="Gill Sans MT" w:cs="Gill Sans Infant Std"/>
                <w:sz w:val="22"/>
                <w:szCs w:val="22"/>
              </w:rPr>
              <w:t>Direct and p</w:t>
            </w:r>
            <w:r w:rsidR="00FA0C89" w:rsidRPr="000D5B29">
              <w:rPr>
                <w:rFonts w:ascii="Gill Sans MT" w:eastAsia="Gill Sans Infant Std" w:hAnsi="Gill Sans MT" w:cs="Gill Sans Infant Std"/>
                <w:sz w:val="22"/>
                <w:szCs w:val="22"/>
              </w:rPr>
              <w:t xml:space="preserve">roactively engage on a strategic basis with institutional donors at country level in order to </w:t>
            </w:r>
            <w:r>
              <w:rPr>
                <w:rFonts w:ascii="Gill Sans MT" w:eastAsia="Gill Sans Infant Std" w:hAnsi="Gill Sans MT" w:cs="Gill Sans Infant Std"/>
                <w:sz w:val="22"/>
                <w:szCs w:val="22"/>
              </w:rPr>
              <w:t xml:space="preserve">build relationships, </w:t>
            </w:r>
            <w:r w:rsidR="00FA0C89" w:rsidRPr="000D5B29">
              <w:rPr>
                <w:rFonts w:ascii="Gill Sans MT" w:eastAsia="Gill Sans Infant Std" w:hAnsi="Gill Sans MT" w:cs="Gill Sans Infant Std"/>
                <w:sz w:val="22"/>
                <w:szCs w:val="22"/>
              </w:rPr>
              <w:t xml:space="preserve">facilitate technical programme exchanges, influence policy and thinking, and identify key areas of potential cooperation, including programme funding. </w:t>
            </w:r>
          </w:p>
          <w:p w14:paraId="733F2359" w14:textId="3BDCF498" w:rsidR="0077754F" w:rsidRPr="000D5B29" w:rsidRDefault="00EB3B44" w:rsidP="00FB0100">
            <w:pPr>
              <w:pStyle w:val="ListParagraph"/>
              <w:numPr>
                <w:ilvl w:val="0"/>
                <w:numId w:val="36"/>
              </w:numPr>
              <w:jc w:val="both"/>
              <w:rPr>
                <w:rFonts w:ascii="Gill Sans MT" w:eastAsia="Gill Sans Infant Std" w:hAnsi="Gill Sans MT" w:cs="Gill Sans Infant Std"/>
                <w:sz w:val="22"/>
                <w:szCs w:val="22"/>
              </w:rPr>
            </w:pPr>
            <w:r>
              <w:rPr>
                <w:rFonts w:ascii="Gill Sans MT" w:eastAsia="Gill Sans Infant Std" w:hAnsi="Gill Sans MT" w:cs="Gill Sans Infant Std"/>
                <w:sz w:val="22"/>
                <w:szCs w:val="22"/>
              </w:rPr>
              <w:t>Together with respective Member Office</w:t>
            </w:r>
            <w:r w:rsidR="008B513E">
              <w:rPr>
                <w:rFonts w:ascii="Gill Sans MT" w:eastAsia="Gill Sans Infant Std" w:hAnsi="Gill Sans MT" w:cs="Gill Sans Infant Std"/>
                <w:sz w:val="22"/>
                <w:szCs w:val="22"/>
              </w:rPr>
              <w:t>s</w:t>
            </w:r>
            <w:r>
              <w:rPr>
                <w:rFonts w:ascii="Gill Sans MT" w:eastAsia="Gill Sans Infant Std" w:hAnsi="Gill Sans MT" w:cs="Gill Sans Infant Std"/>
                <w:sz w:val="22"/>
                <w:szCs w:val="22"/>
              </w:rPr>
              <w:t>, l</w:t>
            </w:r>
            <w:r w:rsidR="00BE532E" w:rsidRPr="000D5B29">
              <w:rPr>
                <w:rFonts w:ascii="Gill Sans MT" w:eastAsia="Gill Sans Infant Std" w:hAnsi="Gill Sans MT" w:cs="Gill Sans Infant Std"/>
                <w:sz w:val="22"/>
                <w:szCs w:val="22"/>
              </w:rPr>
              <w:t>ead</w:t>
            </w:r>
            <w:r w:rsidR="0077754F" w:rsidRPr="000D5B29">
              <w:rPr>
                <w:rFonts w:ascii="Gill Sans MT" w:eastAsia="Gill Sans Infant Std" w:hAnsi="Gill Sans MT" w:cs="Gill Sans Infant Std"/>
                <w:sz w:val="22"/>
                <w:szCs w:val="22"/>
              </w:rPr>
              <w:t xml:space="preserve"> </w:t>
            </w:r>
            <w:r w:rsidR="008B513E">
              <w:rPr>
                <w:rFonts w:ascii="Gill Sans MT" w:eastAsia="Gill Sans Infant Std" w:hAnsi="Gill Sans MT" w:cs="Gill Sans Infant Std"/>
                <w:sz w:val="22"/>
                <w:szCs w:val="22"/>
              </w:rPr>
              <w:t>donor</w:t>
            </w:r>
            <w:r w:rsidR="0077754F" w:rsidRPr="000D5B29">
              <w:rPr>
                <w:rFonts w:ascii="Gill Sans MT" w:eastAsia="Gill Sans Infant Std" w:hAnsi="Gill Sans MT" w:cs="Gill Sans Infant Std"/>
                <w:sz w:val="22"/>
                <w:szCs w:val="22"/>
              </w:rPr>
              <w:t xml:space="preserve"> engagement by establishing positive relationships with government offices, scanning of funding opportunities and raising profile of SCI within government leading to increased funding from the government.</w:t>
            </w:r>
          </w:p>
          <w:p w14:paraId="583C0CDC" w14:textId="77777777" w:rsidR="00FA0C89" w:rsidRPr="000D5B29" w:rsidRDefault="00FA0C89"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 xml:space="preserve">Represent Save the Children </w:t>
            </w:r>
            <w:r w:rsidR="00916E9B" w:rsidRPr="000D5B29">
              <w:rPr>
                <w:rFonts w:ascii="Gill Sans MT" w:eastAsia="Gill Sans Infant Std" w:hAnsi="Gill Sans MT" w:cs="Gill Sans Infant Std"/>
                <w:sz w:val="22"/>
                <w:szCs w:val="22"/>
              </w:rPr>
              <w:t xml:space="preserve">Afghanistan </w:t>
            </w:r>
            <w:r w:rsidRPr="000D5B29">
              <w:rPr>
                <w:rFonts w:ascii="Gill Sans MT" w:eastAsia="Gill Sans Infant Std" w:hAnsi="Gill Sans MT" w:cs="Gill Sans Infant Std"/>
                <w:sz w:val="22"/>
                <w:szCs w:val="22"/>
              </w:rPr>
              <w:t>as needed with key institutional, corporat</w:t>
            </w:r>
            <w:r w:rsidR="0077754F" w:rsidRPr="000D5B29">
              <w:rPr>
                <w:rFonts w:ascii="Gill Sans MT" w:eastAsia="Gill Sans Infant Std" w:hAnsi="Gill Sans MT" w:cs="Gill Sans Infant Std"/>
                <w:sz w:val="22"/>
                <w:szCs w:val="22"/>
              </w:rPr>
              <w:t xml:space="preserve">e, foundation and other donors and support to advance SCI </w:t>
            </w:r>
            <w:r w:rsidR="00CC14AE" w:rsidRPr="000D5B29">
              <w:rPr>
                <w:rFonts w:ascii="Gill Sans MT" w:eastAsia="Gill Sans Infant Std" w:hAnsi="Gill Sans MT" w:cs="Gill Sans Infant Std"/>
                <w:sz w:val="22"/>
                <w:szCs w:val="22"/>
              </w:rPr>
              <w:t>Afghanistan</w:t>
            </w:r>
            <w:r w:rsidR="0077754F" w:rsidRPr="000D5B29">
              <w:rPr>
                <w:rFonts w:ascii="Gill Sans MT" w:eastAsia="Gill Sans Infant Std" w:hAnsi="Gill Sans MT" w:cs="Gill Sans Infant Std"/>
                <w:sz w:val="22"/>
                <w:szCs w:val="22"/>
              </w:rPr>
              <w:t xml:space="preserve"> visibility and reputation. </w:t>
            </w:r>
          </w:p>
          <w:p w14:paraId="12C633C2" w14:textId="77777777" w:rsidR="00FA0C89" w:rsidRPr="000D5B29" w:rsidRDefault="00FA0C89"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Ensure teams have best practice approach and system to planning, and undertaking stakeholder engagement with identified prospects and ongoing key partnerships.</w:t>
            </w:r>
          </w:p>
          <w:p w14:paraId="58BC592A" w14:textId="77777777" w:rsidR="00DA61E7" w:rsidRPr="000D5B29" w:rsidRDefault="00DA61E7" w:rsidP="00FB0100">
            <w:pPr>
              <w:spacing w:line="256" w:lineRule="auto"/>
              <w:contextualSpacing/>
              <w:jc w:val="both"/>
              <w:rPr>
                <w:rFonts w:ascii="Gill Sans MT" w:hAnsi="Gill Sans MT" w:cs="Calibri"/>
                <w:sz w:val="22"/>
                <w:szCs w:val="22"/>
              </w:rPr>
            </w:pPr>
          </w:p>
          <w:p w14:paraId="4CB5893B" w14:textId="6E65328E" w:rsidR="00FA0C89" w:rsidRPr="000D5B29" w:rsidRDefault="000868A8" w:rsidP="00FB0100">
            <w:pPr>
              <w:spacing w:line="256" w:lineRule="auto"/>
              <w:jc w:val="both"/>
              <w:rPr>
                <w:rFonts w:ascii="Gill Sans MT" w:hAnsi="Gill Sans MT" w:cs="Calibri"/>
                <w:b/>
                <w:bCs/>
                <w:sz w:val="22"/>
                <w:szCs w:val="22"/>
              </w:rPr>
            </w:pPr>
            <w:r w:rsidRPr="000868A8">
              <w:rPr>
                <w:rFonts w:ascii="Gill Sans MT" w:hAnsi="Gill Sans MT" w:cs="Calibri"/>
                <w:b/>
                <w:bCs/>
                <w:sz w:val="22"/>
                <w:szCs w:val="22"/>
              </w:rPr>
              <w:t xml:space="preserve">Strategic Funding and Resource Mobilization </w:t>
            </w:r>
            <w:r w:rsidR="000D5B29" w:rsidRPr="000D5B29">
              <w:rPr>
                <w:rFonts w:ascii="Gill Sans MT" w:hAnsi="Gill Sans MT" w:cs="Calibri"/>
                <w:b/>
                <w:bCs/>
                <w:sz w:val="22"/>
                <w:szCs w:val="22"/>
              </w:rPr>
              <w:t xml:space="preserve">– </w:t>
            </w:r>
            <w:r w:rsidR="00B46361">
              <w:rPr>
                <w:rFonts w:ascii="Gill Sans MT" w:hAnsi="Gill Sans MT" w:cs="Calibri"/>
                <w:b/>
                <w:bCs/>
                <w:sz w:val="22"/>
                <w:szCs w:val="22"/>
              </w:rPr>
              <w:t>2</w:t>
            </w:r>
            <w:r w:rsidR="00FA0C89" w:rsidRPr="000D5B29">
              <w:rPr>
                <w:rFonts w:ascii="Gill Sans MT" w:hAnsi="Gill Sans MT" w:cs="Calibri"/>
                <w:b/>
                <w:bCs/>
                <w:sz w:val="22"/>
                <w:szCs w:val="22"/>
              </w:rPr>
              <w:t>0%</w:t>
            </w:r>
          </w:p>
          <w:p w14:paraId="24AC6D6B" w14:textId="3A92B26D" w:rsidR="00DA61E7" w:rsidRPr="008B513E" w:rsidRDefault="00DA61E7" w:rsidP="00F5179E">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8B513E">
              <w:rPr>
                <w:rFonts w:ascii="Gill Sans MT" w:eastAsia="Gill Sans Infant Std" w:hAnsi="Gill Sans MT" w:cs="Gill Sans Infant Std"/>
                <w:sz w:val="22"/>
                <w:szCs w:val="22"/>
              </w:rPr>
              <w:t>Understand and effectively communicate the country’s pipeline and priority funding gaps, as agreed with the country leadership. These may include thematic/program gaps, co-financing gaps, and operational sustainability gaps.</w:t>
            </w:r>
          </w:p>
          <w:p w14:paraId="05EE6F20" w14:textId="77777777" w:rsidR="00093ECC" w:rsidRPr="000D5B29" w:rsidRDefault="00093ECC"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 xml:space="preserve">Identify and track relevant upcoming funding opportunities through desk-based research, advance intelligence gathering, donor websites and strategy papers for INGOs, private sector, government institutional donors, trusts and foundations and major donors that have a national or regional presence. </w:t>
            </w:r>
          </w:p>
          <w:p w14:paraId="2729DC85" w14:textId="77777777" w:rsidR="000D5B29" w:rsidRPr="000D5B29" w:rsidRDefault="000D5B29"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Maintain and build capacity in systems or processes for collecting donor, implementing partner, and competitor intelligence and information.</w:t>
            </w:r>
          </w:p>
          <w:p w14:paraId="0BFD8F25" w14:textId="28D3DD42" w:rsidR="00DA61E7" w:rsidRPr="000D5B29" w:rsidRDefault="00DA61E7"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Proactively work with the regional resource mobilisation team</w:t>
            </w:r>
            <w:r w:rsidR="008B513E">
              <w:rPr>
                <w:rFonts w:ascii="Gill Sans MT" w:eastAsia="Gill Sans Infant Std" w:hAnsi="Gill Sans MT" w:cs="Gill Sans Infant Std"/>
                <w:sz w:val="22"/>
                <w:szCs w:val="22"/>
              </w:rPr>
              <w:t xml:space="preserve"> </w:t>
            </w:r>
            <w:r w:rsidRPr="000D5B29">
              <w:rPr>
                <w:rFonts w:ascii="Gill Sans MT" w:eastAsia="Gill Sans Infant Std" w:hAnsi="Gill Sans MT" w:cs="Gill Sans Infant Std"/>
                <w:sz w:val="22"/>
                <w:szCs w:val="22"/>
              </w:rPr>
              <w:t>to drive improvement in strategic portfolio planning.</w:t>
            </w:r>
          </w:p>
          <w:p w14:paraId="19693418" w14:textId="77777777" w:rsidR="00FA0C89" w:rsidRPr="000D5B29" w:rsidRDefault="00093ECC" w:rsidP="00FB0100">
            <w:pPr>
              <w:pStyle w:val="ListParagraph"/>
              <w:numPr>
                <w:ilvl w:val="0"/>
                <w:numId w:val="36"/>
              </w:numPr>
              <w:suppressAutoHyphens w:val="0"/>
              <w:contextualSpacing/>
              <w:jc w:val="both"/>
              <w:rPr>
                <w:rFonts w:ascii="Gill Sans MT" w:eastAsia="Gill Sans Infant Std" w:hAnsi="Gill Sans MT" w:cs="Gill Sans Infant Std"/>
                <w:sz w:val="22"/>
                <w:szCs w:val="22"/>
              </w:rPr>
            </w:pPr>
            <w:r w:rsidRPr="000D5B29">
              <w:rPr>
                <w:rFonts w:ascii="Gill Sans MT" w:eastAsia="Gill Sans Infant Std" w:hAnsi="Gill Sans MT" w:cs="Gill Sans Infant Std"/>
                <w:sz w:val="22"/>
                <w:szCs w:val="22"/>
              </w:rPr>
              <w:t>A</w:t>
            </w:r>
            <w:r w:rsidR="00FA0C89" w:rsidRPr="000D5B29">
              <w:rPr>
                <w:rFonts w:ascii="Gill Sans MT" w:eastAsia="Gill Sans Infant Std" w:hAnsi="Gill Sans MT" w:cs="Gill Sans Infant Std"/>
                <w:sz w:val="22"/>
                <w:szCs w:val="22"/>
              </w:rPr>
              <w:t xml:space="preserve">ssess competitiveness, </w:t>
            </w:r>
            <w:r w:rsidR="005555D6">
              <w:rPr>
                <w:rFonts w:ascii="Gill Sans MT" w:eastAsia="Gill Sans Infant Std" w:hAnsi="Gill Sans MT" w:cs="Gill Sans Infant Std"/>
                <w:sz w:val="22"/>
                <w:szCs w:val="22"/>
              </w:rPr>
              <w:t xml:space="preserve">gather all relevant data &amp; make </w:t>
            </w:r>
            <w:proofErr w:type="spellStart"/>
            <w:r w:rsidR="005555D6">
              <w:rPr>
                <w:rFonts w:ascii="Gill Sans MT" w:eastAsia="Gill Sans Infant Std" w:hAnsi="Gill Sans MT" w:cs="Gill Sans Infant Std"/>
                <w:sz w:val="22"/>
                <w:szCs w:val="22"/>
              </w:rPr>
              <w:t>reommendations</w:t>
            </w:r>
            <w:proofErr w:type="spellEnd"/>
            <w:r w:rsidR="005555D6">
              <w:rPr>
                <w:rFonts w:ascii="Gill Sans MT" w:eastAsia="Gill Sans Infant Std" w:hAnsi="Gill Sans MT" w:cs="Gill Sans Infant Std"/>
                <w:sz w:val="22"/>
                <w:szCs w:val="22"/>
              </w:rPr>
              <w:t xml:space="preserve"> in order to help SMT </w:t>
            </w:r>
            <w:r w:rsidR="00FA0C89" w:rsidRPr="000D5B29">
              <w:rPr>
                <w:rFonts w:ascii="Gill Sans MT" w:eastAsia="Gill Sans Infant Std" w:hAnsi="Gill Sans MT" w:cs="Gill Sans Infant Std"/>
                <w:sz w:val="22"/>
                <w:szCs w:val="22"/>
              </w:rPr>
              <w:t xml:space="preserve">make </w:t>
            </w:r>
            <w:r w:rsidR="005555D6">
              <w:rPr>
                <w:rFonts w:ascii="Gill Sans MT" w:eastAsia="Gill Sans Infant Std" w:hAnsi="Gill Sans MT" w:cs="Gill Sans Infant Std"/>
                <w:sz w:val="22"/>
                <w:szCs w:val="22"/>
              </w:rPr>
              <w:t xml:space="preserve">informed </w:t>
            </w:r>
            <w:r w:rsidR="00FA0C89" w:rsidRPr="000D5B29">
              <w:rPr>
                <w:rFonts w:ascii="Gill Sans MT" w:eastAsia="Gill Sans Infant Std" w:hAnsi="Gill Sans MT" w:cs="Gill Sans Infant Std"/>
                <w:sz w:val="22"/>
                <w:szCs w:val="22"/>
              </w:rPr>
              <w:t>Go/No Go decisions, and adequately resource teams build for pursuing all strategic funding opportunities.</w:t>
            </w:r>
          </w:p>
          <w:p w14:paraId="7400324A" w14:textId="77777777" w:rsidR="00DA61E7" w:rsidRPr="000D5B29" w:rsidRDefault="00DA61E7" w:rsidP="00DA61E7">
            <w:pPr>
              <w:spacing w:line="256" w:lineRule="auto"/>
              <w:ind w:left="360"/>
              <w:contextualSpacing/>
              <w:rPr>
                <w:rFonts w:ascii="Gill Sans MT" w:hAnsi="Gill Sans MT" w:cs="Calibri"/>
                <w:sz w:val="22"/>
                <w:szCs w:val="22"/>
              </w:rPr>
            </w:pPr>
          </w:p>
          <w:p w14:paraId="46963C37" w14:textId="3AD0E964" w:rsidR="00FA0C89" w:rsidRPr="000D5B29" w:rsidRDefault="00341981" w:rsidP="00FA0C89">
            <w:pPr>
              <w:spacing w:line="256" w:lineRule="auto"/>
              <w:rPr>
                <w:rFonts w:ascii="Gill Sans MT" w:hAnsi="Gill Sans MT" w:cs="Calibri"/>
                <w:b/>
                <w:bCs/>
                <w:sz w:val="22"/>
                <w:szCs w:val="22"/>
              </w:rPr>
            </w:pPr>
            <w:r w:rsidRPr="00341981">
              <w:rPr>
                <w:rFonts w:ascii="Gill Sans MT" w:hAnsi="Gill Sans MT" w:cs="Calibri"/>
                <w:b/>
                <w:bCs/>
                <w:sz w:val="22"/>
                <w:szCs w:val="22"/>
              </w:rPr>
              <w:t xml:space="preserve">Relationship and Partnership Management </w:t>
            </w:r>
            <w:r w:rsidR="000D5B29" w:rsidRPr="000D5B29">
              <w:rPr>
                <w:rFonts w:ascii="Gill Sans MT" w:hAnsi="Gill Sans MT" w:cs="Calibri"/>
                <w:b/>
                <w:bCs/>
                <w:sz w:val="22"/>
                <w:szCs w:val="22"/>
              </w:rPr>
              <w:t>– 1</w:t>
            </w:r>
            <w:r w:rsidR="00FA0C89" w:rsidRPr="000D5B29">
              <w:rPr>
                <w:rFonts w:ascii="Gill Sans MT" w:hAnsi="Gill Sans MT" w:cs="Calibri"/>
                <w:b/>
                <w:bCs/>
                <w:sz w:val="22"/>
                <w:szCs w:val="22"/>
              </w:rPr>
              <w:t xml:space="preserve">0% </w:t>
            </w:r>
          </w:p>
          <w:p w14:paraId="593AF3A3" w14:textId="7CD169B7" w:rsidR="00084480" w:rsidRPr="00084480" w:rsidRDefault="00084480" w:rsidP="00084480">
            <w:pPr>
              <w:pStyle w:val="ListParagraph"/>
              <w:numPr>
                <w:ilvl w:val="0"/>
                <w:numId w:val="36"/>
              </w:numPr>
              <w:contextualSpacing/>
              <w:jc w:val="both"/>
              <w:rPr>
                <w:rFonts w:ascii="Gill Sans MT" w:eastAsia="Gill Sans Infant Std" w:hAnsi="Gill Sans MT" w:cs="Gill Sans Infant Std"/>
                <w:sz w:val="22"/>
                <w:szCs w:val="22"/>
                <w:lang w:val="en-US"/>
              </w:rPr>
            </w:pPr>
            <w:r w:rsidRPr="00084480">
              <w:rPr>
                <w:rFonts w:ascii="Gill Sans MT" w:eastAsia="Gill Sans Infant Std" w:hAnsi="Gill Sans MT" w:cs="Gill Sans Infant Std"/>
                <w:sz w:val="22"/>
                <w:szCs w:val="22"/>
                <w:lang w:val="en-US"/>
              </w:rPr>
              <w:t>Act as the primary relationship manager for donors, representing Save the Children in meetings and negotiations to strengthen donor relationships.</w:t>
            </w:r>
          </w:p>
          <w:p w14:paraId="794CF8CE" w14:textId="77777777" w:rsidR="00084480" w:rsidRDefault="00084480" w:rsidP="00084480">
            <w:pPr>
              <w:pStyle w:val="ListParagraph"/>
              <w:numPr>
                <w:ilvl w:val="0"/>
                <w:numId w:val="36"/>
              </w:numPr>
              <w:contextualSpacing/>
              <w:jc w:val="both"/>
              <w:rPr>
                <w:rFonts w:ascii="Gill Sans MT" w:eastAsia="Gill Sans Infant Std" w:hAnsi="Gill Sans MT" w:cs="Gill Sans Infant Std"/>
                <w:sz w:val="22"/>
                <w:szCs w:val="22"/>
                <w:lang w:val="en-US"/>
              </w:rPr>
            </w:pPr>
            <w:r w:rsidRPr="00084480">
              <w:rPr>
                <w:rFonts w:ascii="Gill Sans MT" w:eastAsia="Gill Sans Infant Std" w:hAnsi="Gill Sans MT" w:cs="Gill Sans Infant Std"/>
                <w:sz w:val="22"/>
                <w:szCs w:val="22"/>
                <w:lang w:val="en-US"/>
              </w:rPr>
              <w:t>Develop strategic partnerships with local, national, and international partners, ensuring strong program consortia for large-scale, multi-sectoral interventions.</w:t>
            </w:r>
          </w:p>
          <w:p w14:paraId="690A87D5" w14:textId="77777777" w:rsidR="008B513E" w:rsidRPr="00EC153D" w:rsidRDefault="00084480" w:rsidP="00084480">
            <w:pPr>
              <w:pStyle w:val="ListParagraph"/>
              <w:numPr>
                <w:ilvl w:val="0"/>
                <w:numId w:val="36"/>
              </w:numPr>
              <w:contextualSpacing/>
              <w:jc w:val="both"/>
              <w:rPr>
                <w:rFonts w:ascii="Gill Sans MT" w:eastAsia="Gill Sans Infant Std" w:hAnsi="Gill Sans MT" w:cs="Gill Sans Infant Std"/>
                <w:sz w:val="22"/>
                <w:szCs w:val="22"/>
                <w:lang w:val="en-US"/>
              </w:rPr>
            </w:pPr>
            <w:r w:rsidRPr="00084480">
              <w:rPr>
                <w:rFonts w:ascii="Gill Sans MT" w:eastAsia="Gill Sans Infant Std" w:hAnsi="Gill Sans MT" w:cs="Gill Sans Infant Std"/>
                <w:sz w:val="22"/>
                <w:szCs w:val="22"/>
                <w:lang w:val="en-US"/>
              </w:rPr>
              <w:t xml:space="preserve">Partner with the Head of Technical Unit to assess the strengths and weaknesses of potential partners and consortia members for program quality and </w:t>
            </w:r>
            <w:proofErr w:type="gramStart"/>
            <w:r w:rsidRPr="00084480">
              <w:rPr>
                <w:rFonts w:ascii="Gill Sans MT" w:eastAsia="Gill Sans Infant Std" w:hAnsi="Gill Sans MT" w:cs="Gill Sans Infant Std"/>
                <w:sz w:val="22"/>
                <w:szCs w:val="22"/>
                <w:lang w:val="en-US"/>
              </w:rPr>
              <w:t>growth</w:t>
            </w:r>
            <w:r w:rsidRPr="00084480">
              <w:rPr>
                <w:rFonts w:ascii="Gill Sans MT" w:eastAsia="Gill Sans Infant Std" w:hAnsi="Gill Sans MT" w:cs="Gill Sans Infant Std"/>
                <w:sz w:val="22"/>
                <w:szCs w:val="22"/>
              </w:rPr>
              <w:t xml:space="preserve"> </w:t>
            </w:r>
            <w:r w:rsidR="000868A8">
              <w:rPr>
                <w:rFonts w:ascii="Gill Sans MT" w:eastAsia="Gill Sans Infant Std" w:hAnsi="Gill Sans MT" w:cs="Gill Sans Infant Std"/>
                <w:sz w:val="22"/>
                <w:szCs w:val="22"/>
              </w:rPr>
              <w:t>.</w:t>
            </w:r>
            <w:proofErr w:type="gramEnd"/>
          </w:p>
          <w:p w14:paraId="0972A1F7" w14:textId="77777777" w:rsidR="00762FB6" w:rsidRDefault="00762FB6" w:rsidP="00762FB6">
            <w:pPr>
              <w:spacing w:before="100" w:beforeAutospacing="1" w:after="100" w:afterAutospacing="1"/>
              <w:jc w:val="both"/>
              <w:rPr>
                <w:rFonts w:ascii="Gill Sans MT" w:hAnsi="Gill Sans MT"/>
                <w:sz w:val="22"/>
                <w:szCs w:val="22"/>
                <w:lang w:val="en-US"/>
              </w:rPr>
            </w:pPr>
            <w:r w:rsidRPr="00762FB6">
              <w:rPr>
                <w:rFonts w:ascii="Gill Sans MT" w:hAnsi="Gill Sans MT"/>
                <w:b/>
                <w:bCs/>
                <w:sz w:val="22"/>
                <w:szCs w:val="22"/>
                <w:lang w:val="en-US"/>
              </w:rPr>
              <w:t>Capacity Building and Knowledge Sharing – 10%</w:t>
            </w:r>
          </w:p>
          <w:p w14:paraId="747D612B" w14:textId="12F98511" w:rsidR="00762FB6" w:rsidRPr="00762FB6" w:rsidRDefault="00762FB6" w:rsidP="00762FB6">
            <w:pPr>
              <w:pStyle w:val="ListParagraph"/>
              <w:numPr>
                <w:ilvl w:val="0"/>
                <w:numId w:val="39"/>
              </w:numPr>
              <w:spacing w:before="100" w:beforeAutospacing="1" w:after="100" w:afterAutospacing="1"/>
              <w:jc w:val="both"/>
              <w:rPr>
                <w:rFonts w:ascii="Gill Sans MT" w:hAnsi="Gill Sans MT"/>
                <w:sz w:val="22"/>
                <w:szCs w:val="22"/>
                <w:lang w:val="en-US"/>
              </w:rPr>
            </w:pPr>
            <w:r w:rsidRPr="00762FB6">
              <w:rPr>
                <w:rFonts w:ascii="Gill Sans MT" w:hAnsi="Gill Sans MT"/>
                <w:sz w:val="22"/>
                <w:szCs w:val="22"/>
                <w:lang w:val="en-US"/>
              </w:rPr>
              <w:t>Provide training and mentorship to program and technical staff on program design, donor engagement, and proposal development best practices.</w:t>
            </w:r>
          </w:p>
          <w:p w14:paraId="0905A5FD" w14:textId="77777777" w:rsidR="00762FB6" w:rsidRPr="00762FB6" w:rsidRDefault="00762FB6" w:rsidP="00762FB6">
            <w:pPr>
              <w:numPr>
                <w:ilvl w:val="0"/>
                <w:numId w:val="38"/>
              </w:numPr>
              <w:spacing w:before="100" w:beforeAutospacing="1" w:after="100" w:afterAutospacing="1"/>
              <w:jc w:val="both"/>
              <w:rPr>
                <w:rFonts w:ascii="Gill Sans MT" w:hAnsi="Gill Sans MT"/>
                <w:sz w:val="22"/>
                <w:szCs w:val="22"/>
                <w:lang w:val="en-US"/>
              </w:rPr>
            </w:pPr>
            <w:r w:rsidRPr="00762FB6">
              <w:rPr>
                <w:rFonts w:ascii="Gill Sans MT" w:hAnsi="Gill Sans MT"/>
                <w:sz w:val="22"/>
                <w:szCs w:val="22"/>
                <w:lang w:val="en-US"/>
              </w:rPr>
              <w:t>Facilitate cross-learning sessions and workshops on proposal development, donor compliance, and partnership management.</w:t>
            </w:r>
          </w:p>
          <w:p w14:paraId="2D69C1FF" w14:textId="3E3EAB2B" w:rsidR="00EC153D" w:rsidRPr="00EC153D" w:rsidRDefault="00EC153D" w:rsidP="00EC153D">
            <w:pPr>
              <w:contextualSpacing/>
              <w:jc w:val="both"/>
              <w:rPr>
                <w:rFonts w:ascii="Gill Sans MT" w:eastAsia="Gill Sans Infant Std" w:hAnsi="Gill Sans MT" w:cs="Gill Sans Infant Std"/>
                <w:sz w:val="22"/>
                <w:szCs w:val="22"/>
                <w:lang w:val="en-US"/>
              </w:rPr>
            </w:pPr>
          </w:p>
        </w:tc>
      </w:tr>
      <w:tr w:rsidR="001951D0" w:rsidRPr="001951D0" w14:paraId="223DB942" w14:textId="77777777" w:rsidTr="00543A17">
        <w:tc>
          <w:tcPr>
            <w:tcW w:w="9498" w:type="dxa"/>
            <w:gridSpan w:val="3"/>
          </w:tcPr>
          <w:p w14:paraId="4AB13D14" w14:textId="77777777" w:rsidR="001951D0" w:rsidRPr="001951D0" w:rsidRDefault="001951D0" w:rsidP="00FB0100">
            <w:pPr>
              <w:snapToGrid w:val="0"/>
              <w:ind w:left="-24"/>
              <w:jc w:val="both"/>
              <w:rPr>
                <w:rFonts w:ascii="Gill Sans MT" w:hAnsi="Gill Sans MT" w:cs="Arial"/>
                <w:b/>
                <w:i/>
                <w:color w:val="000000" w:themeColor="text1"/>
                <w:sz w:val="22"/>
                <w:szCs w:val="22"/>
              </w:rPr>
            </w:pPr>
            <w:r w:rsidRPr="001951D0">
              <w:rPr>
                <w:rFonts w:ascii="Gill Sans MT" w:hAnsi="Gill Sans MT" w:cs="Arial"/>
                <w:b/>
                <w:color w:val="000000" w:themeColor="text1"/>
                <w:sz w:val="22"/>
                <w:szCs w:val="22"/>
              </w:rPr>
              <w:lastRenderedPageBreak/>
              <w:t>BEHAVIOURS (Values in Practice</w:t>
            </w:r>
            <w:r w:rsidRPr="001951D0">
              <w:rPr>
                <w:rFonts w:ascii="Gill Sans MT" w:hAnsi="Gill Sans MT" w:cs="Arial"/>
                <w:color w:val="000000" w:themeColor="text1"/>
                <w:sz w:val="22"/>
                <w:szCs w:val="22"/>
              </w:rPr>
              <w:t>)</w:t>
            </w:r>
          </w:p>
          <w:p w14:paraId="0C811032" w14:textId="77777777" w:rsidR="001951D0" w:rsidRPr="001951D0" w:rsidRDefault="001951D0" w:rsidP="00FB0100">
            <w:pPr>
              <w:ind w:left="-24"/>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Accountability:</w:t>
            </w:r>
          </w:p>
          <w:p w14:paraId="4E56FF2B" w14:textId="77777777" w:rsidR="001951D0" w:rsidRPr="001951D0" w:rsidRDefault="001951D0" w:rsidP="00FB0100">
            <w:pPr>
              <w:numPr>
                <w:ilvl w:val="0"/>
                <w:numId w:val="30"/>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Holds self-accountable for making decisions, managing resources efficiently, achieving and role modelling Save the Children values</w:t>
            </w:r>
          </w:p>
          <w:p w14:paraId="7A87E684" w14:textId="77777777" w:rsidR="001951D0" w:rsidRPr="001951D0" w:rsidRDefault="001951D0" w:rsidP="00FB0100">
            <w:pPr>
              <w:numPr>
                <w:ilvl w:val="0"/>
                <w:numId w:val="30"/>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AA3443F" w14:textId="77777777" w:rsidR="001951D0" w:rsidRPr="001951D0" w:rsidRDefault="001951D0" w:rsidP="00FB0100">
            <w:pPr>
              <w:ind w:left="-24"/>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Ambition:</w:t>
            </w:r>
          </w:p>
          <w:p w14:paraId="747E0D1C" w14:textId="77777777" w:rsidR="001951D0" w:rsidRPr="001951D0" w:rsidRDefault="001951D0" w:rsidP="00FB0100">
            <w:pPr>
              <w:numPr>
                <w:ilvl w:val="0"/>
                <w:numId w:val="32"/>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Sets ambitious and challenging goals for themselves and their team, takes responsibility for their own personal development and encourages their team to do the same</w:t>
            </w:r>
          </w:p>
          <w:p w14:paraId="22C9DE6A" w14:textId="77777777" w:rsidR="001951D0" w:rsidRPr="001951D0" w:rsidRDefault="001951D0" w:rsidP="00FB0100">
            <w:pPr>
              <w:numPr>
                <w:ilvl w:val="0"/>
                <w:numId w:val="32"/>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Widely shares their personal vision for Save the Children, engages and motivates others</w:t>
            </w:r>
          </w:p>
          <w:p w14:paraId="35664A12" w14:textId="77777777" w:rsidR="001951D0" w:rsidRPr="001951D0" w:rsidRDefault="001951D0" w:rsidP="00FB0100">
            <w:pPr>
              <w:numPr>
                <w:ilvl w:val="0"/>
                <w:numId w:val="32"/>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Future orientated, thinks strategically and on a global scale.</w:t>
            </w:r>
          </w:p>
          <w:p w14:paraId="30346BE8" w14:textId="77777777" w:rsidR="001951D0" w:rsidRPr="001951D0" w:rsidRDefault="001951D0" w:rsidP="00FB0100">
            <w:pPr>
              <w:ind w:left="-24"/>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Communication &amp; Collaboration:</w:t>
            </w:r>
          </w:p>
          <w:p w14:paraId="661C752D" w14:textId="77777777" w:rsidR="001951D0" w:rsidRPr="001951D0" w:rsidRDefault="001951D0" w:rsidP="00FB0100">
            <w:pPr>
              <w:numPr>
                <w:ilvl w:val="0"/>
                <w:numId w:val="31"/>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Builds and maintains effective relationsh</w:t>
            </w:r>
            <w:r w:rsidR="000D5B29">
              <w:rPr>
                <w:rFonts w:ascii="Gill Sans MT" w:hAnsi="Gill Sans MT" w:cs="Arial"/>
                <w:color w:val="000000" w:themeColor="text1"/>
                <w:sz w:val="22"/>
                <w:szCs w:val="22"/>
              </w:rPr>
              <w:t>ips</w:t>
            </w:r>
            <w:r w:rsidRPr="001951D0">
              <w:rPr>
                <w:rFonts w:ascii="Gill Sans MT" w:hAnsi="Gill Sans MT" w:cs="Arial"/>
                <w:color w:val="000000" w:themeColor="text1"/>
                <w:sz w:val="22"/>
                <w:szCs w:val="22"/>
              </w:rPr>
              <w:t xml:space="preserve"> with their team, colleagues, Members and external partners and supporters by adapting effective communication strategies considering the context. </w:t>
            </w:r>
          </w:p>
          <w:p w14:paraId="6CC82DA4" w14:textId="77777777" w:rsidR="001951D0" w:rsidRPr="001951D0" w:rsidRDefault="001951D0" w:rsidP="00FB0100">
            <w:pPr>
              <w:numPr>
                <w:ilvl w:val="0"/>
                <w:numId w:val="31"/>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Values diversity, sees it as a source of competitive strength</w:t>
            </w:r>
          </w:p>
          <w:p w14:paraId="568BD4CD" w14:textId="77777777" w:rsidR="001951D0" w:rsidRPr="001951D0" w:rsidRDefault="001951D0" w:rsidP="00FB0100">
            <w:pPr>
              <w:numPr>
                <w:ilvl w:val="0"/>
                <w:numId w:val="29"/>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Approachable, good listener, easy to talk to.</w:t>
            </w:r>
          </w:p>
          <w:p w14:paraId="4D6FAFC9" w14:textId="77777777" w:rsidR="001951D0" w:rsidRPr="001951D0" w:rsidRDefault="001951D0" w:rsidP="00FB0100">
            <w:pPr>
              <w:ind w:left="-24"/>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Creativity:</w:t>
            </w:r>
          </w:p>
          <w:p w14:paraId="50B7A0C3" w14:textId="77777777" w:rsidR="001951D0" w:rsidRPr="001951D0" w:rsidRDefault="001951D0" w:rsidP="00FB0100">
            <w:pPr>
              <w:numPr>
                <w:ilvl w:val="0"/>
                <w:numId w:val="31"/>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Develops and encourages new and innovative solutions</w:t>
            </w:r>
          </w:p>
          <w:p w14:paraId="2F9F4483" w14:textId="77777777" w:rsidR="001951D0" w:rsidRPr="001951D0" w:rsidRDefault="001951D0" w:rsidP="00FB0100">
            <w:pPr>
              <w:numPr>
                <w:ilvl w:val="0"/>
                <w:numId w:val="31"/>
              </w:numPr>
              <w:suppressAutoHyphen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Willing to take disciplined risks.</w:t>
            </w:r>
          </w:p>
          <w:p w14:paraId="0C14301B" w14:textId="77777777" w:rsidR="001951D0" w:rsidRPr="001951D0" w:rsidRDefault="001951D0" w:rsidP="00FB0100">
            <w:pPr>
              <w:ind w:left="-24"/>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Integrity:</w:t>
            </w:r>
          </w:p>
          <w:p w14:paraId="7D863F77" w14:textId="77777777" w:rsidR="001951D0" w:rsidRPr="001951D0" w:rsidRDefault="001951D0" w:rsidP="00FB0100">
            <w:pPr>
              <w:numPr>
                <w:ilvl w:val="0"/>
                <w:numId w:val="31"/>
              </w:numPr>
              <w:suppressAutoHyphens/>
              <w:jc w:val="both"/>
              <w:rPr>
                <w:rFonts w:ascii="Gill Sans MT" w:hAnsi="Gill Sans MT" w:cs="Arial"/>
                <w:b/>
                <w:color w:val="000000" w:themeColor="text1"/>
                <w:sz w:val="22"/>
                <w:szCs w:val="22"/>
              </w:rPr>
            </w:pPr>
            <w:r w:rsidRPr="001951D0">
              <w:rPr>
                <w:rFonts w:ascii="Gill Sans MT" w:hAnsi="Gill Sans MT" w:cs="Arial"/>
                <w:color w:val="000000" w:themeColor="text1"/>
                <w:sz w:val="22"/>
                <w:szCs w:val="22"/>
              </w:rPr>
              <w:t>Honest, encourages openness and transparency; demonstrates highest levels of integrity</w:t>
            </w:r>
          </w:p>
        </w:tc>
      </w:tr>
      <w:tr w:rsidR="001951D0" w:rsidRPr="001951D0" w14:paraId="71C9D3C7" w14:textId="77777777" w:rsidTr="00543A17">
        <w:tc>
          <w:tcPr>
            <w:tcW w:w="9498" w:type="dxa"/>
            <w:gridSpan w:val="3"/>
          </w:tcPr>
          <w:p w14:paraId="34F8EAB9" w14:textId="77777777" w:rsidR="001951D0" w:rsidRPr="001951D0" w:rsidRDefault="001951D0" w:rsidP="00FB0100">
            <w:pPr>
              <w:jc w:val="both"/>
              <w:rPr>
                <w:rFonts w:ascii="Gill Sans MT" w:hAnsi="Gill Sans MT" w:cs="Arial"/>
                <w:b/>
                <w:i/>
                <w:color w:val="000000" w:themeColor="text1"/>
                <w:sz w:val="22"/>
                <w:szCs w:val="22"/>
              </w:rPr>
            </w:pPr>
            <w:r w:rsidRPr="001951D0">
              <w:rPr>
                <w:rFonts w:ascii="Gill Sans MT" w:hAnsi="Gill Sans MT" w:cs="Arial"/>
                <w:b/>
                <w:color w:val="000000" w:themeColor="text1"/>
                <w:sz w:val="22"/>
                <w:szCs w:val="22"/>
              </w:rPr>
              <w:t xml:space="preserve">QUALIFICATIONS  </w:t>
            </w:r>
          </w:p>
          <w:p w14:paraId="4C519B90" w14:textId="77777777" w:rsidR="001951D0" w:rsidRPr="004F792F" w:rsidRDefault="004F792F" w:rsidP="00FB0100">
            <w:pPr>
              <w:suppressAutoHyphens/>
              <w:jc w:val="both"/>
              <w:rPr>
                <w:rFonts w:ascii="Gill Sans MT" w:hAnsi="Gill Sans MT" w:cs="Arial"/>
                <w:color w:val="000000" w:themeColor="text1"/>
                <w:sz w:val="22"/>
                <w:szCs w:val="22"/>
              </w:rPr>
            </w:pPr>
            <w:r w:rsidRPr="004F792F">
              <w:rPr>
                <w:rFonts w:ascii="Gill Sans MT" w:hAnsi="Gill Sans MT" w:cs="Arial"/>
                <w:color w:val="000000" w:themeColor="text1"/>
                <w:sz w:val="22"/>
                <w:szCs w:val="22"/>
              </w:rPr>
              <w:t>Background in business development, donor and relationship management, strategic portfolio analysis and planning</w:t>
            </w:r>
            <w:r>
              <w:rPr>
                <w:rFonts w:ascii="Gill Sans MT" w:hAnsi="Gill Sans MT" w:cs="Arial"/>
                <w:color w:val="000000" w:themeColor="text1"/>
                <w:sz w:val="22"/>
                <w:szCs w:val="22"/>
              </w:rPr>
              <w:t xml:space="preserve"> in non-profit management or related discipline. </w:t>
            </w:r>
          </w:p>
        </w:tc>
      </w:tr>
      <w:tr w:rsidR="001951D0" w:rsidRPr="001951D0" w14:paraId="25C4BB49" w14:textId="77777777" w:rsidTr="00920C0C">
        <w:trPr>
          <w:trHeight w:val="844"/>
        </w:trPr>
        <w:tc>
          <w:tcPr>
            <w:tcW w:w="9498" w:type="dxa"/>
            <w:gridSpan w:val="3"/>
            <w:tcBorders>
              <w:bottom w:val="single" w:sz="8" w:space="0" w:color="000000"/>
            </w:tcBorders>
          </w:tcPr>
          <w:p w14:paraId="66CE6BC8" w14:textId="77777777" w:rsidR="001951D0" w:rsidRPr="001951D0" w:rsidRDefault="001951D0" w:rsidP="00FB0100">
            <w:pPr>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EXPERIENCE AND SKILLS</w:t>
            </w:r>
          </w:p>
          <w:p w14:paraId="1809C67A" w14:textId="77777777" w:rsidR="001951D0" w:rsidRPr="001951D0" w:rsidRDefault="001951D0" w:rsidP="00FB0100">
            <w:pPr>
              <w:tabs>
                <w:tab w:val="num" w:pos="1440"/>
              </w:tabs>
              <w:ind w:right="-694"/>
              <w:jc w:val="both"/>
              <w:rPr>
                <w:rFonts w:ascii="Gill Sans MT" w:hAnsi="Gill Sans MT" w:cs="Calibri"/>
                <w:b/>
                <w:color w:val="000000" w:themeColor="text1"/>
                <w:sz w:val="22"/>
                <w:szCs w:val="22"/>
                <w:lang w:eastAsia="ar-SA"/>
              </w:rPr>
            </w:pPr>
            <w:r w:rsidRPr="001951D0">
              <w:rPr>
                <w:rFonts w:ascii="Gill Sans MT" w:hAnsi="Gill Sans MT" w:cs="Calibri"/>
                <w:b/>
                <w:color w:val="000000" w:themeColor="text1"/>
                <w:sz w:val="22"/>
                <w:szCs w:val="22"/>
                <w:lang w:eastAsia="ar-SA"/>
              </w:rPr>
              <w:t>Essential</w:t>
            </w:r>
          </w:p>
          <w:p w14:paraId="6BC17D6D" w14:textId="5D562552"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Relevant Sector Expertise</w:t>
            </w:r>
            <w:r w:rsidRPr="00906A9E">
              <w:rPr>
                <w:rFonts w:ascii="Gill Sans MT" w:hAnsi="Gill Sans MT" w:cs="Arial"/>
                <w:color w:val="000000" w:themeColor="text1"/>
                <w:sz w:val="22"/>
                <w:szCs w:val="22"/>
                <w:lang w:val="en-US"/>
              </w:rPr>
              <w:t>: Minimum of 8 years’ experience in both emergency and development contexts, with a strong background in at least two of Save the Children’s priority sectors, including education, child protection, child poverty, child rights governance, and health and nutrition.</w:t>
            </w:r>
          </w:p>
          <w:p w14:paraId="78F5A83E" w14:textId="3AE587A0"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Fundraising and Donor Relations</w:t>
            </w:r>
            <w:r w:rsidRPr="00906A9E">
              <w:rPr>
                <w:rFonts w:ascii="Gill Sans MT" w:hAnsi="Gill Sans MT" w:cs="Arial"/>
                <w:color w:val="000000" w:themeColor="text1"/>
                <w:sz w:val="22"/>
                <w:szCs w:val="22"/>
                <w:lang w:val="en-US"/>
              </w:rPr>
              <w:t xml:space="preserve">: </w:t>
            </w:r>
            <w:r w:rsidR="006135FC">
              <w:rPr>
                <w:rFonts w:ascii="Gill Sans MT" w:hAnsi="Gill Sans MT" w:cs="Arial"/>
                <w:color w:val="000000" w:themeColor="text1"/>
                <w:sz w:val="22"/>
                <w:szCs w:val="22"/>
                <w:lang w:val="en-US"/>
              </w:rPr>
              <w:t>5</w:t>
            </w:r>
            <w:r w:rsidRPr="00906A9E">
              <w:rPr>
                <w:rFonts w:ascii="Gill Sans MT" w:hAnsi="Gill Sans MT" w:cs="Arial"/>
                <w:color w:val="000000" w:themeColor="text1"/>
                <w:sz w:val="22"/>
                <w:szCs w:val="22"/>
                <w:lang w:val="en-US"/>
              </w:rPr>
              <w:t>+ years of proven experience in securing funding from government donors, multilateral agencies, corporate donors, and foundations. Skilled in donor engagement at a strategic level.</w:t>
            </w:r>
          </w:p>
          <w:p w14:paraId="0344573A" w14:textId="7425ECDF"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Strategic Funding Strategy Development</w:t>
            </w:r>
            <w:r w:rsidRPr="00906A9E">
              <w:rPr>
                <w:rFonts w:ascii="Gill Sans MT" w:hAnsi="Gill Sans MT" w:cs="Arial"/>
                <w:color w:val="000000" w:themeColor="text1"/>
                <w:sz w:val="22"/>
                <w:szCs w:val="22"/>
                <w:lang w:val="en-US"/>
              </w:rPr>
              <w:t>: Demonstrated ability to conduct funding landscape assessments and develop targeted programme funding strategies to support strategic goals.</w:t>
            </w:r>
          </w:p>
          <w:p w14:paraId="6FD2F38E" w14:textId="752C4B1C"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Proposal and Budget Development</w:t>
            </w:r>
            <w:r w:rsidRPr="00906A9E">
              <w:rPr>
                <w:rFonts w:ascii="Gill Sans MT" w:hAnsi="Gill Sans MT" w:cs="Arial"/>
                <w:color w:val="000000" w:themeColor="text1"/>
                <w:sz w:val="22"/>
                <w:szCs w:val="22"/>
                <w:lang w:val="en-US"/>
              </w:rPr>
              <w:t>: Strong track record in leading the development of large-scale proposals and project budgets exceeding $3 million, ensuring alignment with donor requirements and organizational goals.</w:t>
            </w:r>
          </w:p>
          <w:p w14:paraId="0AD6843B" w14:textId="1B9A51AB"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Commercial Acumen and Risk Management</w:t>
            </w:r>
            <w:r w:rsidRPr="00906A9E">
              <w:rPr>
                <w:rFonts w:ascii="Gill Sans MT" w:hAnsi="Gill Sans MT" w:cs="Arial"/>
                <w:color w:val="000000" w:themeColor="text1"/>
                <w:sz w:val="22"/>
                <w:szCs w:val="22"/>
                <w:lang w:val="en-US"/>
              </w:rPr>
              <w:t>: Highly developed business acumen with strong risk management skills and understanding of major institutional donors’ compliance and eligibility requirements.</w:t>
            </w:r>
          </w:p>
          <w:p w14:paraId="629B765E" w14:textId="5D642936"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Networking and Relationship Building</w:t>
            </w:r>
            <w:r w:rsidRPr="00906A9E">
              <w:rPr>
                <w:rFonts w:ascii="Gill Sans MT" w:hAnsi="Gill Sans MT" w:cs="Arial"/>
                <w:color w:val="000000" w:themeColor="text1"/>
                <w:sz w:val="22"/>
                <w:szCs w:val="22"/>
                <w:lang w:val="en-US"/>
              </w:rPr>
              <w:t>: Proven networking abilities to establish productive partnerships with external donors and agencies, with a focus on sustained donor engagement.</w:t>
            </w:r>
          </w:p>
          <w:p w14:paraId="0118D110" w14:textId="32CFAB94"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Communication and Influencing Skills</w:t>
            </w:r>
            <w:r w:rsidRPr="00906A9E">
              <w:rPr>
                <w:rFonts w:ascii="Gill Sans MT" w:hAnsi="Gill Sans MT" w:cs="Arial"/>
                <w:color w:val="000000" w:themeColor="text1"/>
                <w:sz w:val="22"/>
                <w:szCs w:val="22"/>
                <w:lang w:val="en-US"/>
              </w:rPr>
              <w:t>: Strong interpersonal skills, including the ability to communicate with impact, negotiate, and influence stakeholders effectively. Skilled in coaching and managing staff in both direct and matrix relationships.</w:t>
            </w:r>
          </w:p>
          <w:p w14:paraId="30190F48" w14:textId="00A57574"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Leadership</w:t>
            </w:r>
            <w:r w:rsidRPr="00906A9E">
              <w:rPr>
                <w:rFonts w:ascii="Gill Sans MT" w:hAnsi="Gill Sans MT" w:cs="Arial"/>
                <w:color w:val="000000" w:themeColor="text1"/>
                <w:sz w:val="22"/>
                <w:szCs w:val="22"/>
                <w:lang w:val="en-US"/>
              </w:rPr>
              <w:t>: Demonstrated leadership abilities, with experience in managing both direct reports and matrixed staff relationships. Ability to lead cross-functional teams towards shared objectives.</w:t>
            </w:r>
          </w:p>
          <w:p w14:paraId="4C6C0709" w14:textId="09969E9F" w:rsidR="00906A9E" w:rsidRPr="00906A9E" w:rsidRDefault="00906A9E" w:rsidP="00906A9E">
            <w:pPr>
              <w:numPr>
                <w:ilvl w:val="0"/>
                <w:numId w:val="31"/>
              </w:numPr>
              <w:suppressAutoHyphens/>
              <w:jc w:val="both"/>
              <w:rPr>
                <w:rFonts w:ascii="Gill Sans MT" w:hAnsi="Gill Sans MT" w:cs="Arial"/>
                <w:color w:val="000000" w:themeColor="text1"/>
                <w:sz w:val="22"/>
                <w:szCs w:val="22"/>
                <w:lang w:val="en-US"/>
              </w:rPr>
            </w:pPr>
            <w:r w:rsidRPr="00906A9E">
              <w:rPr>
                <w:rFonts w:ascii="Gill Sans MT" w:hAnsi="Gill Sans MT" w:cs="Arial"/>
                <w:b/>
                <w:bCs/>
                <w:color w:val="000000" w:themeColor="text1"/>
                <w:sz w:val="22"/>
                <w:szCs w:val="22"/>
                <w:lang w:val="en-US"/>
              </w:rPr>
              <w:t>Language Proficiency</w:t>
            </w:r>
            <w:r w:rsidRPr="00906A9E">
              <w:rPr>
                <w:rFonts w:ascii="Gill Sans MT" w:hAnsi="Gill Sans MT" w:cs="Arial"/>
                <w:color w:val="000000" w:themeColor="text1"/>
                <w:sz w:val="22"/>
                <w:szCs w:val="22"/>
                <w:lang w:val="en-US"/>
              </w:rPr>
              <w:t>: Strong communication skills in English (written and spoken), with the ability to summarize, articulate, and present complex information effectively.</w:t>
            </w:r>
          </w:p>
          <w:p w14:paraId="78AA0D07" w14:textId="6756CD5B" w:rsidR="00C222E5" w:rsidRPr="005758C5" w:rsidRDefault="00C222E5" w:rsidP="00710D36">
            <w:pPr>
              <w:suppressAutoHyphens/>
              <w:ind w:left="696"/>
              <w:jc w:val="both"/>
              <w:rPr>
                <w:rFonts w:ascii="Gill Sans MT" w:hAnsi="Gill Sans MT" w:cs="Arial"/>
                <w:color w:val="000000" w:themeColor="text1"/>
                <w:sz w:val="22"/>
                <w:szCs w:val="22"/>
              </w:rPr>
            </w:pPr>
          </w:p>
          <w:p w14:paraId="2EC2CFC9" w14:textId="77777777" w:rsidR="001951D0" w:rsidRPr="001951D0" w:rsidRDefault="001951D0" w:rsidP="00FB0100">
            <w:pPr>
              <w:jc w:val="both"/>
              <w:rPr>
                <w:rFonts w:ascii="Gill Sans MT" w:hAnsi="Gill Sans MT" w:cs="Arial"/>
                <w:b/>
                <w:color w:val="000000" w:themeColor="text1"/>
                <w:sz w:val="22"/>
                <w:szCs w:val="22"/>
              </w:rPr>
            </w:pPr>
          </w:p>
          <w:p w14:paraId="561F200F" w14:textId="284B4397" w:rsidR="008C7419" w:rsidRPr="001817E8" w:rsidRDefault="001951D0" w:rsidP="001817E8">
            <w:pPr>
              <w:jc w:val="both"/>
              <w:rPr>
                <w:rFonts w:ascii="Gill Sans MT" w:hAnsi="Gill Sans MT" w:cs="Calibri"/>
                <w:b/>
                <w:color w:val="000000" w:themeColor="text1"/>
                <w:sz w:val="22"/>
                <w:szCs w:val="22"/>
                <w:lang w:eastAsia="ar-SA"/>
              </w:rPr>
            </w:pPr>
            <w:r w:rsidRPr="001951D0">
              <w:rPr>
                <w:rFonts w:ascii="Gill Sans MT" w:hAnsi="Gill Sans MT" w:cs="Calibri"/>
                <w:b/>
                <w:color w:val="000000" w:themeColor="text1"/>
                <w:sz w:val="22"/>
                <w:szCs w:val="22"/>
                <w:lang w:eastAsia="ar-SA"/>
              </w:rPr>
              <w:t>Desirable</w:t>
            </w:r>
            <w:r w:rsidRPr="001951D0">
              <w:rPr>
                <w:rFonts w:ascii="Gill Sans MT" w:hAnsi="Gill Sans MT" w:cs="Calibri"/>
                <w:bCs/>
                <w:color w:val="000000" w:themeColor="text1"/>
                <w:sz w:val="22"/>
                <w:szCs w:val="22"/>
                <w:lang w:eastAsia="ar-SA"/>
              </w:rPr>
              <w:t xml:space="preserve"> </w:t>
            </w:r>
          </w:p>
          <w:p w14:paraId="63668B41" w14:textId="027905AB" w:rsidR="00B36B3B" w:rsidRPr="00B36B3B" w:rsidRDefault="00B36B3B" w:rsidP="00B36B3B">
            <w:pPr>
              <w:numPr>
                <w:ilvl w:val="0"/>
                <w:numId w:val="35"/>
              </w:numPr>
              <w:suppressAutoHyphens/>
              <w:jc w:val="both"/>
              <w:rPr>
                <w:rFonts w:ascii="Gill Sans MT" w:hAnsi="Gill Sans MT" w:cs="Calibri"/>
                <w:color w:val="000000" w:themeColor="text1"/>
                <w:sz w:val="22"/>
                <w:szCs w:val="22"/>
                <w:lang w:val="en-US" w:eastAsia="ar-SA"/>
              </w:rPr>
            </w:pPr>
            <w:r w:rsidRPr="00B36B3B">
              <w:rPr>
                <w:rFonts w:ascii="Gill Sans MT" w:hAnsi="Gill Sans MT" w:cs="Calibri"/>
                <w:b/>
                <w:bCs/>
                <w:color w:val="000000" w:themeColor="text1"/>
                <w:sz w:val="22"/>
                <w:szCs w:val="22"/>
                <w:lang w:val="en-US" w:eastAsia="ar-SA"/>
              </w:rPr>
              <w:t>Donor Mapping and Afghanistan-Specific Knowledge</w:t>
            </w:r>
            <w:r w:rsidRPr="00B36B3B">
              <w:rPr>
                <w:rFonts w:ascii="Gill Sans MT" w:hAnsi="Gill Sans MT" w:cs="Calibri"/>
                <w:color w:val="000000" w:themeColor="text1"/>
                <w:sz w:val="22"/>
                <w:szCs w:val="22"/>
                <w:lang w:val="en-US" w:eastAsia="ar-SA"/>
              </w:rPr>
              <w:t xml:space="preserve">: Familiarity with donor mapping and an understanding of the Afghanistan </w:t>
            </w:r>
            <w:r w:rsidR="001817E8">
              <w:rPr>
                <w:rFonts w:ascii="Gill Sans MT" w:hAnsi="Gill Sans MT" w:cs="Calibri"/>
                <w:color w:val="000000" w:themeColor="text1"/>
                <w:sz w:val="22"/>
                <w:szCs w:val="22"/>
                <w:lang w:val="en-US" w:eastAsia="ar-SA"/>
              </w:rPr>
              <w:t xml:space="preserve">context and </w:t>
            </w:r>
            <w:r w:rsidRPr="00B36B3B">
              <w:rPr>
                <w:rFonts w:ascii="Gill Sans MT" w:hAnsi="Gill Sans MT" w:cs="Calibri"/>
                <w:color w:val="000000" w:themeColor="text1"/>
                <w:sz w:val="22"/>
                <w:szCs w:val="22"/>
                <w:lang w:val="en-US" w:eastAsia="ar-SA"/>
              </w:rPr>
              <w:t>donor landscape.</w:t>
            </w:r>
          </w:p>
          <w:p w14:paraId="6FF9322C" w14:textId="72E6AB32" w:rsidR="00B36B3B" w:rsidRPr="00B36B3B" w:rsidRDefault="00B36B3B" w:rsidP="00B36B3B">
            <w:pPr>
              <w:numPr>
                <w:ilvl w:val="0"/>
                <w:numId w:val="35"/>
              </w:numPr>
              <w:suppressAutoHyphens/>
              <w:jc w:val="both"/>
              <w:rPr>
                <w:rFonts w:ascii="Gill Sans MT" w:hAnsi="Gill Sans MT" w:cs="Calibri"/>
                <w:color w:val="000000" w:themeColor="text1"/>
                <w:sz w:val="22"/>
                <w:szCs w:val="22"/>
                <w:lang w:val="en-US" w:eastAsia="ar-SA"/>
              </w:rPr>
            </w:pPr>
            <w:r w:rsidRPr="00B36B3B">
              <w:rPr>
                <w:rFonts w:ascii="Gill Sans MT" w:hAnsi="Gill Sans MT" w:cs="Calibri"/>
                <w:b/>
                <w:bCs/>
                <w:color w:val="000000" w:themeColor="text1"/>
                <w:sz w:val="22"/>
                <w:szCs w:val="22"/>
                <w:lang w:val="en-US" w:eastAsia="ar-SA"/>
              </w:rPr>
              <w:t>Experience with Commercial Contracts and Grants</w:t>
            </w:r>
            <w:r w:rsidRPr="00B36B3B">
              <w:rPr>
                <w:rFonts w:ascii="Gill Sans MT" w:hAnsi="Gill Sans MT" w:cs="Calibri"/>
                <w:color w:val="000000" w:themeColor="text1"/>
                <w:sz w:val="22"/>
                <w:szCs w:val="22"/>
                <w:lang w:val="en-US" w:eastAsia="ar-SA"/>
              </w:rPr>
              <w:t>: Knowledgeable in bidding processes for commercial contracts and grants.</w:t>
            </w:r>
          </w:p>
          <w:p w14:paraId="031DB566" w14:textId="16428159" w:rsidR="001951D0" w:rsidRPr="003F5053" w:rsidRDefault="001951D0" w:rsidP="001817E8">
            <w:pPr>
              <w:suppressAutoHyphens/>
              <w:ind w:left="720"/>
              <w:jc w:val="both"/>
              <w:rPr>
                <w:rFonts w:ascii="Gill Sans MT" w:hAnsi="Gill Sans MT" w:cs="Calibri"/>
                <w:color w:val="000000" w:themeColor="text1"/>
                <w:sz w:val="22"/>
                <w:szCs w:val="22"/>
                <w:lang w:eastAsia="ar-SA"/>
              </w:rPr>
            </w:pPr>
          </w:p>
        </w:tc>
      </w:tr>
      <w:tr w:rsidR="001951D0" w:rsidRPr="001951D0" w14:paraId="7EB04178" w14:textId="77777777" w:rsidTr="00EF1BB6">
        <w:trPr>
          <w:trHeight w:val="425"/>
        </w:trPr>
        <w:tc>
          <w:tcPr>
            <w:tcW w:w="9498" w:type="dxa"/>
            <w:gridSpan w:val="3"/>
          </w:tcPr>
          <w:p w14:paraId="07519FF7" w14:textId="77777777" w:rsidR="001951D0" w:rsidRPr="001951D0" w:rsidRDefault="001951D0" w:rsidP="00FB0100">
            <w:pPr>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Additional job responsibilities</w:t>
            </w:r>
            <w:r w:rsidR="00C65DA6">
              <w:rPr>
                <w:rFonts w:ascii="Gill Sans MT" w:hAnsi="Gill Sans MT" w:cs="Arial"/>
                <w:b/>
                <w:color w:val="000000" w:themeColor="text1"/>
                <w:sz w:val="22"/>
                <w:szCs w:val="22"/>
              </w:rPr>
              <w:t>:</w:t>
            </w:r>
          </w:p>
          <w:p w14:paraId="617272F0" w14:textId="77777777" w:rsidR="001951D0" w:rsidRPr="001951D0" w:rsidRDefault="001951D0" w:rsidP="00FB0100">
            <w:pPr>
              <w:tabs>
                <w:tab w:val="left" w:pos="1134"/>
              </w:tabs>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The duties and responsibilities as set out above are not exhaustive and the role holder may be required to carry out additional duties within reasonableness of their level of skills and experience.</w:t>
            </w:r>
          </w:p>
        </w:tc>
      </w:tr>
      <w:tr w:rsidR="001951D0" w:rsidRPr="001951D0" w14:paraId="1423CC2E" w14:textId="77777777" w:rsidTr="00920C0C">
        <w:tc>
          <w:tcPr>
            <w:tcW w:w="9498" w:type="dxa"/>
            <w:gridSpan w:val="3"/>
            <w:tcBorders>
              <w:top w:val="single" w:sz="8" w:space="0" w:color="000000"/>
            </w:tcBorders>
          </w:tcPr>
          <w:p w14:paraId="4ACC8218" w14:textId="77777777" w:rsidR="001951D0" w:rsidRPr="001951D0" w:rsidRDefault="001951D0" w:rsidP="00FB0100">
            <w:pPr>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Equal Opportunities</w:t>
            </w:r>
            <w:r w:rsidR="00C65DA6">
              <w:rPr>
                <w:rFonts w:ascii="Gill Sans MT" w:hAnsi="Gill Sans MT" w:cs="Arial"/>
                <w:b/>
                <w:color w:val="000000" w:themeColor="text1"/>
                <w:sz w:val="22"/>
                <w:szCs w:val="22"/>
              </w:rPr>
              <w:t>:</w:t>
            </w:r>
            <w:r w:rsidRPr="001951D0">
              <w:rPr>
                <w:rFonts w:ascii="Gill Sans MT" w:hAnsi="Gill Sans MT" w:cs="Arial"/>
                <w:b/>
                <w:color w:val="000000" w:themeColor="text1"/>
                <w:sz w:val="22"/>
                <w:szCs w:val="22"/>
              </w:rPr>
              <w:t xml:space="preserve"> </w:t>
            </w:r>
          </w:p>
          <w:p w14:paraId="22A7A2F8" w14:textId="77777777" w:rsidR="001951D0" w:rsidRPr="001951D0" w:rsidRDefault="001951D0" w:rsidP="00FB0100">
            <w:pPr>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The role holder is required to carry out the duties in accordance with the SCI Equal Opportunities and Diversity policies and procedures.</w:t>
            </w:r>
          </w:p>
        </w:tc>
      </w:tr>
      <w:tr w:rsidR="001951D0" w:rsidRPr="001951D0" w14:paraId="529A0936" w14:textId="77777777" w:rsidTr="00543A17">
        <w:tc>
          <w:tcPr>
            <w:tcW w:w="9498" w:type="dxa"/>
            <w:gridSpan w:val="3"/>
          </w:tcPr>
          <w:p w14:paraId="3C5CAA26" w14:textId="77777777" w:rsidR="001951D0" w:rsidRPr="001951D0" w:rsidRDefault="001951D0" w:rsidP="00FB0100">
            <w:pPr>
              <w:jc w:val="both"/>
              <w:rPr>
                <w:rFonts w:ascii="Gill Sans MT" w:hAnsi="Gill Sans MT"/>
                <w:b/>
                <w:color w:val="000000" w:themeColor="text1"/>
                <w:sz w:val="22"/>
                <w:szCs w:val="22"/>
              </w:rPr>
            </w:pPr>
            <w:r w:rsidRPr="001951D0">
              <w:rPr>
                <w:rFonts w:ascii="Gill Sans MT" w:hAnsi="Gill Sans MT"/>
                <w:b/>
                <w:color w:val="000000" w:themeColor="text1"/>
                <w:sz w:val="22"/>
                <w:szCs w:val="22"/>
              </w:rPr>
              <w:t>Child Safeguarding:</w:t>
            </w:r>
          </w:p>
          <w:p w14:paraId="49F83870" w14:textId="77777777" w:rsidR="001951D0" w:rsidRPr="001951D0" w:rsidRDefault="001951D0" w:rsidP="00FB0100">
            <w:pPr>
              <w:jc w:val="both"/>
              <w:rPr>
                <w:rFonts w:ascii="Gill Sans MT" w:hAnsi="Gill Sans MT"/>
                <w:color w:val="000000" w:themeColor="text1"/>
                <w:sz w:val="22"/>
                <w:szCs w:val="22"/>
              </w:rPr>
            </w:pPr>
            <w:r w:rsidRPr="001951D0">
              <w:rPr>
                <w:rFonts w:ascii="Gill Sans MT" w:hAnsi="Gill Sans MT"/>
                <w:color w:val="000000" w:themeColor="text1"/>
                <w:sz w:val="22"/>
                <w:szCs w:val="22"/>
              </w:rPr>
              <w:t>We need to keep children safe so our selection process, which includes rigorous background checks, reflects our commitment to the protection of children from abuse.</w:t>
            </w:r>
          </w:p>
        </w:tc>
      </w:tr>
      <w:tr w:rsidR="00C65DA6" w:rsidRPr="001951D0" w14:paraId="169B000F" w14:textId="77777777" w:rsidTr="00543A17">
        <w:tc>
          <w:tcPr>
            <w:tcW w:w="9498" w:type="dxa"/>
            <w:gridSpan w:val="3"/>
          </w:tcPr>
          <w:p w14:paraId="7A60455D" w14:textId="77777777" w:rsidR="00C65DA6" w:rsidRPr="00C65DA6" w:rsidRDefault="00C65DA6" w:rsidP="00FB0100">
            <w:pPr>
              <w:jc w:val="both"/>
              <w:rPr>
                <w:rFonts w:ascii="Gill Sans MT" w:hAnsi="Gill Sans MT" w:cs="Arial"/>
                <w:b/>
                <w:color w:val="000000" w:themeColor="text1"/>
                <w:sz w:val="22"/>
                <w:szCs w:val="22"/>
              </w:rPr>
            </w:pPr>
            <w:r w:rsidRPr="00C65DA6">
              <w:rPr>
                <w:rFonts w:ascii="Gill Sans MT" w:hAnsi="Gill Sans MT" w:cs="Arial"/>
                <w:b/>
                <w:color w:val="000000" w:themeColor="text1"/>
                <w:sz w:val="22"/>
                <w:szCs w:val="22"/>
              </w:rPr>
              <w:t>Safeguarding our Staff:</w:t>
            </w:r>
          </w:p>
          <w:p w14:paraId="5A51FE70" w14:textId="77777777" w:rsidR="00C65DA6" w:rsidRPr="001951D0" w:rsidRDefault="00C65DA6" w:rsidP="00FB0100">
            <w:pPr>
              <w:jc w:val="both"/>
              <w:rPr>
                <w:rFonts w:ascii="Gill Sans MT" w:hAnsi="Gill Sans MT"/>
                <w:b/>
                <w:color w:val="000000" w:themeColor="text1"/>
                <w:sz w:val="22"/>
                <w:szCs w:val="22"/>
              </w:rPr>
            </w:pPr>
            <w:r w:rsidRPr="00C65DA6">
              <w:rPr>
                <w:rFonts w:ascii="Gill Sans MT" w:hAnsi="Gill Sans MT" w:cs="Arial"/>
                <w:color w:val="000000" w:themeColor="text1"/>
                <w:sz w:val="22"/>
                <w:szCs w:val="22"/>
              </w:rPr>
              <w:t>The post holder is required to carry out the duties in accordance with the SCI anti-harassment policy.</w:t>
            </w:r>
          </w:p>
        </w:tc>
      </w:tr>
      <w:tr w:rsidR="001951D0" w:rsidRPr="001951D0" w14:paraId="53BC9DE8" w14:textId="77777777" w:rsidTr="00543A17">
        <w:tc>
          <w:tcPr>
            <w:tcW w:w="9498" w:type="dxa"/>
            <w:gridSpan w:val="3"/>
          </w:tcPr>
          <w:p w14:paraId="535DEC1B" w14:textId="77777777" w:rsidR="001951D0" w:rsidRPr="001951D0" w:rsidRDefault="001951D0" w:rsidP="00FB0100">
            <w:pPr>
              <w:jc w:val="both"/>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Health and Safety</w:t>
            </w:r>
            <w:r w:rsidR="00C65DA6">
              <w:rPr>
                <w:rFonts w:ascii="Gill Sans MT" w:hAnsi="Gill Sans MT" w:cs="Arial"/>
                <w:b/>
                <w:color w:val="000000" w:themeColor="text1"/>
                <w:sz w:val="22"/>
                <w:szCs w:val="22"/>
              </w:rPr>
              <w:t>:</w:t>
            </w:r>
          </w:p>
          <w:p w14:paraId="5537AB8A" w14:textId="77777777" w:rsidR="001951D0" w:rsidRPr="001951D0" w:rsidRDefault="001951D0" w:rsidP="00FB0100">
            <w:pPr>
              <w:jc w:val="both"/>
              <w:rPr>
                <w:rFonts w:ascii="Gill Sans MT" w:hAnsi="Gill Sans MT" w:cs="Arial"/>
                <w:color w:val="000000" w:themeColor="text1"/>
                <w:sz w:val="22"/>
                <w:szCs w:val="22"/>
              </w:rPr>
            </w:pPr>
            <w:r w:rsidRPr="001951D0">
              <w:rPr>
                <w:rFonts w:ascii="Gill Sans MT" w:hAnsi="Gill Sans MT" w:cs="Arial"/>
                <w:color w:val="000000" w:themeColor="text1"/>
                <w:sz w:val="22"/>
                <w:szCs w:val="22"/>
              </w:rPr>
              <w:t>The role holder is required to carry out the duties in accordance with SCI Health and Safety policies and procedures.</w:t>
            </w:r>
          </w:p>
        </w:tc>
      </w:tr>
      <w:tr w:rsidR="001951D0" w:rsidRPr="001951D0" w14:paraId="17781DEE" w14:textId="77777777" w:rsidTr="00543A17">
        <w:trPr>
          <w:trHeight w:val="425"/>
        </w:trPr>
        <w:tc>
          <w:tcPr>
            <w:tcW w:w="4678" w:type="dxa"/>
            <w:gridSpan w:val="2"/>
            <w:tcBorders>
              <w:bottom w:val="single" w:sz="4" w:space="0" w:color="auto"/>
            </w:tcBorders>
          </w:tcPr>
          <w:p w14:paraId="06029FC8" w14:textId="77777777" w:rsidR="001951D0" w:rsidRPr="001951D0" w:rsidRDefault="001951D0" w:rsidP="00C65DA6">
            <w:pPr>
              <w:tabs>
                <w:tab w:val="left" w:pos="113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JD written by:</w:t>
            </w:r>
            <w:r w:rsidR="00C65DA6">
              <w:rPr>
                <w:rFonts w:ascii="Gill Sans MT" w:hAnsi="Gill Sans MT" w:cs="Arial"/>
                <w:b/>
                <w:color w:val="000000" w:themeColor="text1"/>
                <w:sz w:val="22"/>
                <w:szCs w:val="22"/>
              </w:rPr>
              <w:t xml:space="preserve"> </w:t>
            </w:r>
          </w:p>
        </w:tc>
        <w:tc>
          <w:tcPr>
            <w:tcW w:w="4820" w:type="dxa"/>
            <w:tcBorders>
              <w:bottom w:val="single" w:sz="4" w:space="0" w:color="auto"/>
            </w:tcBorders>
          </w:tcPr>
          <w:p w14:paraId="2DB86E9C" w14:textId="77777777" w:rsidR="001951D0" w:rsidRPr="001951D0" w:rsidRDefault="001951D0" w:rsidP="001951D0">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Date:</w:t>
            </w:r>
          </w:p>
        </w:tc>
      </w:tr>
      <w:tr w:rsidR="001951D0" w:rsidRPr="001951D0" w14:paraId="1F77D3F3" w14:textId="77777777" w:rsidTr="00F069CA">
        <w:trPr>
          <w:trHeight w:val="425"/>
        </w:trPr>
        <w:tc>
          <w:tcPr>
            <w:tcW w:w="4678" w:type="dxa"/>
            <w:gridSpan w:val="2"/>
            <w:tcBorders>
              <w:bottom w:val="single" w:sz="4" w:space="0" w:color="auto"/>
            </w:tcBorders>
          </w:tcPr>
          <w:p w14:paraId="76210355" w14:textId="77777777" w:rsidR="001951D0" w:rsidRPr="001951D0" w:rsidRDefault="001951D0" w:rsidP="001951D0">
            <w:pPr>
              <w:tabs>
                <w:tab w:val="left" w:pos="1134"/>
              </w:tabs>
              <w:rPr>
                <w:rFonts w:ascii="Gill Sans MT" w:hAnsi="Gill Sans MT" w:cs="Arial"/>
                <w:color w:val="000000" w:themeColor="text1"/>
                <w:sz w:val="22"/>
                <w:szCs w:val="22"/>
              </w:rPr>
            </w:pPr>
            <w:r w:rsidRPr="001951D0">
              <w:rPr>
                <w:rFonts w:ascii="Gill Sans MT" w:hAnsi="Gill Sans MT" w:cs="Arial"/>
                <w:b/>
                <w:color w:val="000000" w:themeColor="text1"/>
                <w:sz w:val="22"/>
                <w:szCs w:val="22"/>
              </w:rPr>
              <w:t>JD agreed by:</w:t>
            </w:r>
          </w:p>
        </w:tc>
        <w:tc>
          <w:tcPr>
            <w:tcW w:w="4820" w:type="dxa"/>
          </w:tcPr>
          <w:p w14:paraId="6B89C5D8" w14:textId="77777777" w:rsidR="001951D0" w:rsidRPr="001951D0" w:rsidRDefault="001951D0" w:rsidP="001951D0">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Date:</w:t>
            </w:r>
          </w:p>
        </w:tc>
      </w:tr>
      <w:tr w:rsidR="001951D0" w:rsidRPr="001951D0" w14:paraId="6B81C8D3" w14:textId="77777777" w:rsidTr="00F069CA">
        <w:trPr>
          <w:trHeight w:val="425"/>
        </w:trPr>
        <w:tc>
          <w:tcPr>
            <w:tcW w:w="4678" w:type="dxa"/>
            <w:gridSpan w:val="2"/>
          </w:tcPr>
          <w:p w14:paraId="530ADB15" w14:textId="08E29BB9" w:rsidR="001951D0" w:rsidRPr="001951D0" w:rsidRDefault="001951D0" w:rsidP="001951D0">
            <w:pPr>
              <w:tabs>
                <w:tab w:val="left" w:pos="113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Updated By:</w:t>
            </w:r>
            <w:r w:rsidR="00C65DA6">
              <w:rPr>
                <w:rFonts w:ascii="Gill Sans MT" w:hAnsi="Gill Sans MT" w:cs="Arial"/>
                <w:b/>
                <w:color w:val="000000" w:themeColor="text1"/>
                <w:sz w:val="22"/>
                <w:szCs w:val="22"/>
              </w:rPr>
              <w:t xml:space="preserve"> </w:t>
            </w:r>
            <w:r w:rsidR="00611411">
              <w:rPr>
                <w:rFonts w:ascii="Gill Sans MT" w:hAnsi="Gill Sans MT" w:cs="Arial"/>
                <w:color w:val="000000" w:themeColor="text1"/>
                <w:sz w:val="22"/>
                <w:szCs w:val="22"/>
              </w:rPr>
              <w:t>Cynthia Natenzi</w:t>
            </w:r>
          </w:p>
        </w:tc>
        <w:tc>
          <w:tcPr>
            <w:tcW w:w="4820" w:type="dxa"/>
            <w:tcBorders>
              <w:bottom w:val="single" w:sz="4" w:space="0" w:color="auto"/>
            </w:tcBorders>
          </w:tcPr>
          <w:p w14:paraId="62838B3F" w14:textId="1F238FBB" w:rsidR="001951D0" w:rsidRPr="001951D0" w:rsidRDefault="001951D0" w:rsidP="001951D0">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Date:</w:t>
            </w:r>
            <w:r w:rsidR="00C65DA6">
              <w:rPr>
                <w:rFonts w:ascii="Gill Sans MT" w:hAnsi="Gill Sans MT" w:cs="Arial"/>
                <w:b/>
                <w:color w:val="000000" w:themeColor="text1"/>
                <w:sz w:val="22"/>
                <w:szCs w:val="22"/>
              </w:rPr>
              <w:t xml:space="preserve"> </w:t>
            </w:r>
            <w:r w:rsidR="00611411">
              <w:rPr>
                <w:rFonts w:ascii="Gill Sans MT" w:hAnsi="Gill Sans MT" w:cs="Arial"/>
                <w:color w:val="000000" w:themeColor="text1"/>
                <w:sz w:val="22"/>
                <w:szCs w:val="22"/>
              </w:rPr>
              <w:t>12</w:t>
            </w:r>
            <w:r w:rsidR="006677D0" w:rsidRPr="006677D0">
              <w:rPr>
                <w:rFonts w:ascii="Gill Sans MT" w:hAnsi="Gill Sans MT" w:cs="Arial"/>
                <w:color w:val="000000" w:themeColor="text1"/>
                <w:sz w:val="22"/>
                <w:szCs w:val="22"/>
                <w:vertAlign w:val="superscript"/>
              </w:rPr>
              <w:t>th</w:t>
            </w:r>
            <w:r w:rsidR="006677D0">
              <w:rPr>
                <w:rFonts w:ascii="Gill Sans MT" w:hAnsi="Gill Sans MT" w:cs="Arial"/>
                <w:color w:val="000000" w:themeColor="text1"/>
                <w:sz w:val="22"/>
                <w:szCs w:val="22"/>
              </w:rPr>
              <w:t xml:space="preserve"> November 2024</w:t>
            </w:r>
          </w:p>
        </w:tc>
      </w:tr>
      <w:tr w:rsidR="001951D0" w:rsidRPr="001951D0" w14:paraId="2A0F799E" w14:textId="77777777" w:rsidTr="00543A17">
        <w:trPr>
          <w:trHeight w:val="425"/>
        </w:trPr>
        <w:tc>
          <w:tcPr>
            <w:tcW w:w="4678" w:type="dxa"/>
            <w:gridSpan w:val="2"/>
            <w:tcBorders>
              <w:bottom w:val="single" w:sz="4" w:space="0" w:color="auto"/>
            </w:tcBorders>
          </w:tcPr>
          <w:p w14:paraId="6D0237CB" w14:textId="77777777" w:rsidR="001951D0" w:rsidRPr="001951D0" w:rsidRDefault="001951D0" w:rsidP="001951D0">
            <w:pPr>
              <w:tabs>
                <w:tab w:val="left" w:pos="113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Evaluated:</w:t>
            </w:r>
          </w:p>
        </w:tc>
        <w:tc>
          <w:tcPr>
            <w:tcW w:w="4820" w:type="dxa"/>
            <w:tcBorders>
              <w:bottom w:val="single" w:sz="4" w:space="0" w:color="auto"/>
            </w:tcBorders>
          </w:tcPr>
          <w:p w14:paraId="09234B61" w14:textId="77777777" w:rsidR="001951D0" w:rsidRPr="001951D0" w:rsidRDefault="001951D0" w:rsidP="001951D0">
            <w:pPr>
              <w:tabs>
                <w:tab w:val="left" w:pos="984"/>
              </w:tabs>
              <w:rPr>
                <w:rFonts w:ascii="Gill Sans MT" w:hAnsi="Gill Sans MT" w:cs="Arial"/>
                <w:b/>
                <w:color w:val="000000" w:themeColor="text1"/>
                <w:sz w:val="22"/>
                <w:szCs w:val="22"/>
              </w:rPr>
            </w:pPr>
            <w:r w:rsidRPr="001951D0">
              <w:rPr>
                <w:rFonts w:ascii="Gill Sans MT" w:hAnsi="Gill Sans MT" w:cs="Arial"/>
                <w:b/>
                <w:color w:val="000000" w:themeColor="text1"/>
                <w:sz w:val="22"/>
                <w:szCs w:val="22"/>
              </w:rPr>
              <w:t>Date:</w:t>
            </w:r>
          </w:p>
        </w:tc>
      </w:tr>
    </w:tbl>
    <w:p w14:paraId="2EB970C6" w14:textId="77777777" w:rsidR="00B83E89" w:rsidRPr="001951D0" w:rsidRDefault="00B83E89" w:rsidP="00216D61">
      <w:pPr>
        <w:rPr>
          <w:rFonts w:ascii="Gill Sans MT" w:hAnsi="Gill Sans MT" w:cs="Arial"/>
          <w:color w:val="000000" w:themeColor="text1"/>
          <w:sz w:val="22"/>
          <w:szCs w:val="22"/>
        </w:rPr>
      </w:pPr>
    </w:p>
    <w:sectPr w:rsidR="00B83E89" w:rsidRPr="001951D0">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389EF" w14:textId="77777777" w:rsidR="004D6901" w:rsidRDefault="004D6901">
      <w:r>
        <w:separator/>
      </w:r>
    </w:p>
  </w:endnote>
  <w:endnote w:type="continuationSeparator" w:id="0">
    <w:p w14:paraId="53E0A4E4" w14:textId="77777777" w:rsidR="004D6901" w:rsidRDefault="004D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Segoe UI"/>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BE21" w14:textId="77777777" w:rsidR="004D6901" w:rsidRDefault="004D6901">
      <w:r>
        <w:separator/>
      </w:r>
    </w:p>
  </w:footnote>
  <w:footnote w:type="continuationSeparator" w:id="0">
    <w:p w14:paraId="089D51EB" w14:textId="77777777" w:rsidR="004D6901" w:rsidRDefault="004D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373E"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3788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0292F53"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70948E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4202AA1"/>
    <w:multiLevelType w:val="hybridMultilevel"/>
    <w:tmpl w:val="2FC6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9115CC"/>
    <w:multiLevelType w:val="hybridMultilevel"/>
    <w:tmpl w:val="EA602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ill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ill San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ill San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EC47AC"/>
    <w:multiLevelType w:val="hybridMultilevel"/>
    <w:tmpl w:val="BF16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8A5"/>
    <w:multiLevelType w:val="multilevel"/>
    <w:tmpl w:val="B0F8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0432B"/>
    <w:multiLevelType w:val="hybridMultilevel"/>
    <w:tmpl w:val="17BAA254"/>
    <w:lvl w:ilvl="0" w:tplc="1826ED34">
      <w:start w:val="1"/>
      <w:numFmt w:val="bullet"/>
      <w:lvlText w:val=""/>
      <w:lvlJc w:val="left"/>
      <w:pPr>
        <w:ind w:left="720" w:hanging="360"/>
      </w:pPr>
      <w:rPr>
        <w:rFonts w:ascii="Symbol" w:hAnsi="Symbol" w:hint="default"/>
      </w:rPr>
    </w:lvl>
    <w:lvl w:ilvl="1" w:tplc="76D2BE66">
      <w:start w:val="1"/>
      <w:numFmt w:val="bullet"/>
      <w:lvlText w:val="o"/>
      <w:lvlJc w:val="left"/>
      <w:pPr>
        <w:ind w:left="1440" w:hanging="360"/>
      </w:pPr>
      <w:rPr>
        <w:rFonts w:ascii="Courier New" w:hAnsi="Courier New" w:cs="Times New Roman" w:hint="default"/>
      </w:rPr>
    </w:lvl>
    <w:lvl w:ilvl="2" w:tplc="F54AD3CA">
      <w:start w:val="1"/>
      <w:numFmt w:val="bullet"/>
      <w:lvlText w:val=""/>
      <w:lvlJc w:val="left"/>
      <w:pPr>
        <w:ind w:left="2160" w:hanging="360"/>
      </w:pPr>
      <w:rPr>
        <w:rFonts w:ascii="Wingdings" w:hAnsi="Wingdings" w:hint="default"/>
      </w:rPr>
    </w:lvl>
    <w:lvl w:ilvl="3" w:tplc="AA0ABFFE">
      <w:start w:val="1"/>
      <w:numFmt w:val="bullet"/>
      <w:lvlText w:val=""/>
      <w:lvlJc w:val="left"/>
      <w:pPr>
        <w:ind w:left="2880" w:hanging="360"/>
      </w:pPr>
      <w:rPr>
        <w:rFonts w:ascii="Symbol" w:hAnsi="Symbol" w:hint="default"/>
      </w:rPr>
    </w:lvl>
    <w:lvl w:ilvl="4" w:tplc="08B43350">
      <w:start w:val="1"/>
      <w:numFmt w:val="bullet"/>
      <w:lvlText w:val="o"/>
      <w:lvlJc w:val="left"/>
      <w:pPr>
        <w:ind w:left="3600" w:hanging="360"/>
      </w:pPr>
      <w:rPr>
        <w:rFonts w:ascii="Courier New" w:hAnsi="Courier New" w:cs="Times New Roman" w:hint="default"/>
      </w:rPr>
    </w:lvl>
    <w:lvl w:ilvl="5" w:tplc="11C8951A">
      <w:start w:val="1"/>
      <w:numFmt w:val="bullet"/>
      <w:lvlText w:val=""/>
      <w:lvlJc w:val="left"/>
      <w:pPr>
        <w:ind w:left="4320" w:hanging="360"/>
      </w:pPr>
      <w:rPr>
        <w:rFonts w:ascii="Wingdings" w:hAnsi="Wingdings" w:hint="default"/>
      </w:rPr>
    </w:lvl>
    <w:lvl w:ilvl="6" w:tplc="78CC8C76">
      <w:start w:val="1"/>
      <w:numFmt w:val="bullet"/>
      <w:lvlText w:val=""/>
      <w:lvlJc w:val="left"/>
      <w:pPr>
        <w:ind w:left="5040" w:hanging="360"/>
      </w:pPr>
      <w:rPr>
        <w:rFonts w:ascii="Symbol" w:hAnsi="Symbol" w:hint="default"/>
      </w:rPr>
    </w:lvl>
    <w:lvl w:ilvl="7" w:tplc="0D085AB8">
      <w:start w:val="1"/>
      <w:numFmt w:val="bullet"/>
      <w:lvlText w:val="o"/>
      <w:lvlJc w:val="left"/>
      <w:pPr>
        <w:ind w:left="5760" w:hanging="360"/>
      </w:pPr>
      <w:rPr>
        <w:rFonts w:ascii="Courier New" w:hAnsi="Courier New" w:cs="Times New Roman" w:hint="default"/>
      </w:rPr>
    </w:lvl>
    <w:lvl w:ilvl="8" w:tplc="CB3C60BA">
      <w:start w:val="1"/>
      <w:numFmt w:val="bullet"/>
      <w:lvlText w:val=""/>
      <w:lvlJc w:val="left"/>
      <w:pPr>
        <w:ind w:left="6480" w:hanging="360"/>
      </w:pPr>
      <w:rPr>
        <w:rFonts w:ascii="Wingdings" w:hAnsi="Wingdings" w:hint="default"/>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7E43C5"/>
    <w:multiLevelType w:val="hybridMultilevel"/>
    <w:tmpl w:val="622E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610967552">
    <w:abstractNumId w:val="24"/>
  </w:num>
  <w:num w:numId="2" w16cid:durableId="2104492483">
    <w:abstractNumId w:val="13"/>
  </w:num>
  <w:num w:numId="3" w16cid:durableId="410127967">
    <w:abstractNumId w:val="23"/>
  </w:num>
  <w:num w:numId="4" w16cid:durableId="1285891354">
    <w:abstractNumId w:val="0"/>
  </w:num>
  <w:num w:numId="5" w16cid:durableId="1102914959">
    <w:abstractNumId w:val="26"/>
  </w:num>
  <w:num w:numId="6" w16cid:durableId="2144424405">
    <w:abstractNumId w:val="10"/>
  </w:num>
  <w:num w:numId="7" w16cid:durableId="2024089800">
    <w:abstractNumId w:val="25"/>
  </w:num>
  <w:num w:numId="8" w16cid:durableId="43453840">
    <w:abstractNumId w:val="11"/>
  </w:num>
  <w:num w:numId="9" w16cid:durableId="857617276">
    <w:abstractNumId w:val="6"/>
  </w:num>
  <w:num w:numId="10" w16cid:durableId="1395468330">
    <w:abstractNumId w:val="20"/>
  </w:num>
  <w:num w:numId="11" w16cid:durableId="2024473664">
    <w:abstractNumId w:val="35"/>
  </w:num>
  <w:num w:numId="12" w16cid:durableId="950622691">
    <w:abstractNumId w:val="14"/>
  </w:num>
  <w:num w:numId="13" w16cid:durableId="800539125">
    <w:abstractNumId w:val="37"/>
  </w:num>
  <w:num w:numId="14" w16cid:durableId="871965338">
    <w:abstractNumId w:val="21"/>
  </w:num>
  <w:num w:numId="15" w16cid:durableId="2143963764">
    <w:abstractNumId w:val="28"/>
  </w:num>
  <w:num w:numId="16" w16cid:durableId="270476336">
    <w:abstractNumId w:val="22"/>
  </w:num>
  <w:num w:numId="17" w16cid:durableId="1985350634">
    <w:abstractNumId w:val="7"/>
  </w:num>
  <w:num w:numId="18" w16cid:durableId="96218500">
    <w:abstractNumId w:val="36"/>
  </w:num>
  <w:num w:numId="19" w16cid:durableId="1404373169">
    <w:abstractNumId w:val="9"/>
  </w:num>
  <w:num w:numId="20" w16cid:durableId="1989164011">
    <w:abstractNumId w:val="5"/>
  </w:num>
  <w:num w:numId="21" w16cid:durableId="723873532">
    <w:abstractNumId w:val="34"/>
  </w:num>
  <w:num w:numId="22" w16cid:durableId="737939981">
    <w:abstractNumId w:val="31"/>
  </w:num>
  <w:num w:numId="23" w16cid:durableId="1816604889">
    <w:abstractNumId w:val="29"/>
  </w:num>
  <w:num w:numId="24" w16cid:durableId="1707219529">
    <w:abstractNumId w:val="38"/>
  </w:num>
  <w:num w:numId="25" w16cid:durableId="271203467">
    <w:abstractNumId w:val="33"/>
  </w:num>
  <w:num w:numId="26" w16cid:durableId="2040813869">
    <w:abstractNumId w:val="12"/>
  </w:num>
  <w:num w:numId="27" w16cid:durableId="528758414">
    <w:abstractNumId w:val="30"/>
  </w:num>
  <w:num w:numId="28" w16cid:durableId="404836515">
    <w:abstractNumId w:val="8"/>
  </w:num>
  <w:num w:numId="29" w16cid:durableId="418337148">
    <w:abstractNumId w:val="1"/>
  </w:num>
  <w:num w:numId="30" w16cid:durableId="38211903">
    <w:abstractNumId w:val="2"/>
  </w:num>
  <w:num w:numId="31" w16cid:durableId="1877695093">
    <w:abstractNumId w:val="3"/>
  </w:num>
  <w:num w:numId="32" w16cid:durableId="1255817467">
    <w:abstractNumId w:val="4"/>
  </w:num>
  <w:num w:numId="33" w16cid:durableId="441920811">
    <w:abstractNumId w:val="27"/>
  </w:num>
  <w:num w:numId="34" w16cid:durableId="1714113791">
    <w:abstractNumId w:val="15"/>
  </w:num>
  <w:num w:numId="35" w16cid:durableId="1533036585">
    <w:abstractNumId w:val="16"/>
  </w:num>
  <w:num w:numId="36" w16cid:durableId="485901024">
    <w:abstractNumId w:val="19"/>
  </w:num>
  <w:num w:numId="37" w16cid:durableId="513617124">
    <w:abstractNumId w:val="32"/>
  </w:num>
  <w:num w:numId="38" w16cid:durableId="953025753">
    <w:abstractNumId w:val="18"/>
  </w:num>
  <w:num w:numId="39" w16cid:durableId="97618179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4288"/>
    <w:rsid w:val="00005C49"/>
    <w:rsid w:val="00007D0B"/>
    <w:rsid w:val="00014716"/>
    <w:rsid w:val="000245CA"/>
    <w:rsid w:val="000439E4"/>
    <w:rsid w:val="00051363"/>
    <w:rsid w:val="00054491"/>
    <w:rsid w:val="0005761A"/>
    <w:rsid w:val="00084480"/>
    <w:rsid w:val="000868A8"/>
    <w:rsid w:val="00091A58"/>
    <w:rsid w:val="00092DD0"/>
    <w:rsid w:val="00093ECC"/>
    <w:rsid w:val="00093FA3"/>
    <w:rsid w:val="00093FC6"/>
    <w:rsid w:val="000A0163"/>
    <w:rsid w:val="000B2430"/>
    <w:rsid w:val="000D5B29"/>
    <w:rsid w:val="000E09C6"/>
    <w:rsid w:val="00114BD6"/>
    <w:rsid w:val="0015099B"/>
    <w:rsid w:val="0015532E"/>
    <w:rsid w:val="00174203"/>
    <w:rsid w:val="0017754D"/>
    <w:rsid w:val="001817E8"/>
    <w:rsid w:val="00183B33"/>
    <w:rsid w:val="001951D0"/>
    <w:rsid w:val="00197A5F"/>
    <w:rsid w:val="001A2CFA"/>
    <w:rsid w:val="001B2A90"/>
    <w:rsid w:val="001B461D"/>
    <w:rsid w:val="001B4835"/>
    <w:rsid w:val="001C25D5"/>
    <w:rsid w:val="001D1F88"/>
    <w:rsid w:val="001E3518"/>
    <w:rsid w:val="002065ED"/>
    <w:rsid w:val="00216D61"/>
    <w:rsid w:val="00225770"/>
    <w:rsid w:val="00231173"/>
    <w:rsid w:val="00245096"/>
    <w:rsid w:val="00255049"/>
    <w:rsid w:val="00256CF6"/>
    <w:rsid w:val="00267F7F"/>
    <w:rsid w:val="00287B36"/>
    <w:rsid w:val="00290500"/>
    <w:rsid w:val="002916E8"/>
    <w:rsid w:val="00297EEF"/>
    <w:rsid w:val="002A0F5C"/>
    <w:rsid w:val="002B21C3"/>
    <w:rsid w:val="002D2962"/>
    <w:rsid w:val="002D4A35"/>
    <w:rsid w:val="002E170D"/>
    <w:rsid w:val="002E34C0"/>
    <w:rsid w:val="002F0C20"/>
    <w:rsid w:val="00303B45"/>
    <w:rsid w:val="0032402A"/>
    <w:rsid w:val="00324580"/>
    <w:rsid w:val="00341981"/>
    <w:rsid w:val="00341E13"/>
    <w:rsid w:val="00377098"/>
    <w:rsid w:val="00382DCB"/>
    <w:rsid w:val="003B081D"/>
    <w:rsid w:val="003B2EB5"/>
    <w:rsid w:val="003C0A7E"/>
    <w:rsid w:val="003F5053"/>
    <w:rsid w:val="003F6A92"/>
    <w:rsid w:val="004062A1"/>
    <w:rsid w:val="00406CDD"/>
    <w:rsid w:val="00407466"/>
    <w:rsid w:val="00414F6F"/>
    <w:rsid w:val="00416FB8"/>
    <w:rsid w:val="00434D92"/>
    <w:rsid w:val="00456024"/>
    <w:rsid w:val="00457479"/>
    <w:rsid w:val="00472C1E"/>
    <w:rsid w:val="004757CF"/>
    <w:rsid w:val="00480895"/>
    <w:rsid w:val="00482382"/>
    <w:rsid w:val="0048378F"/>
    <w:rsid w:val="00483CC9"/>
    <w:rsid w:val="004852D8"/>
    <w:rsid w:val="00493703"/>
    <w:rsid w:val="004B2994"/>
    <w:rsid w:val="004C2411"/>
    <w:rsid w:val="004C3FFF"/>
    <w:rsid w:val="004C44EA"/>
    <w:rsid w:val="004D6901"/>
    <w:rsid w:val="004D6AD1"/>
    <w:rsid w:val="004E2B71"/>
    <w:rsid w:val="004F093F"/>
    <w:rsid w:val="004F792F"/>
    <w:rsid w:val="00502CDE"/>
    <w:rsid w:val="00514D77"/>
    <w:rsid w:val="00520EAC"/>
    <w:rsid w:val="005358D9"/>
    <w:rsid w:val="00543A17"/>
    <w:rsid w:val="00553DE4"/>
    <w:rsid w:val="005555D6"/>
    <w:rsid w:val="00556B70"/>
    <w:rsid w:val="005602C8"/>
    <w:rsid w:val="005758C5"/>
    <w:rsid w:val="00576F3F"/>
    <w:rsid w:val="00585FBF"/>
    <w:rsid w:val="00586599"/>
    <w:rsid w:val="005D08E0"/>
    <w:rsid w:val="005E57B9"/>
    <w:rsid w:val="005F161F"/>
    <w:rsid w:val="00601181"/>
    <w:rsid w:val="00601D69"/>
    <w:rsid w:val="00611411"/>
    <w:rsid w:val="0061193E"/>
    <w:rsid w:val="006135FC"/>
    <w:rsid w:val="006171BF"/>
    <w:rsid w:val="006224AD"/>
    <w:rsid w:val="00624CD4"/>
    <w:rsid w:val="00640C69"/>
    <w:rsid w:val="00647D3A"/>
    <w:rsid w:val="00652A42"/>
    <w:rsid w:val="006677D0"/>
    <w:rsid w:val="00671DE1"/>
    <w:rsid w:val="0069034A"/>
    <w:rsid w:val="006934BA"/>
    <w:rsid w:val="006A391E"/>
    <w:rsid w:val="006A7063"/>
    <w:rsid w:val="006C393E"/>
    <w:rsid w:val="006D0102"/>
    <w:rsid w:val="006D3CEE"/>
    <w:rsid w:val="006D3E48"/>
    <w:rsid w:val="006D7BC5"/>
    <w:rsid w:val="006F46C2"/>
    <w:rsid w:val="0070577B"/>
    <w:rsid w:val="0071061E"/>
    <w:rsid w:val="00710D36"/>
    <w:rsid w:val="0072183D"/>
    <w:rsid w:val="00743D76"/>
    <w:rsid w:val="00756550"/>
    <w:rsid w:val="00762004"/>
    <w:rsid w:val="00762FB6"/>
    <w:rsid w:val="00770638"/>
    <w:rsid w:val="007770CA"/>
    <w:rsid w:val="0077754F"/>
    <w:rsid w:val="007830B1"/>
    <w:rsid w:val="007B47F6"/>
    <w:rsid w:val="007D26DC"/>
    <w:rsid w:val="007D3755"/>
    <w:rsid w:val="007F0E5A"/>
    <w:rsid w:val="007F13A8"/>
    <w:rsid w:val="007F3ECE"/>
    <w:rsid w:val="007F729D"/>
    <w:rsid w:val="007F785B"/>
    <w:rsid w:val="0080451A"/>
    <w:rsid w:val="00805BE2"/>
    <w:rsid w:val="008178C0"/>
    <w:rsid w:val="00822219"/>
    <w:rsid w:val="008264D8"/>
    <w:rsid w:val="00850C04"/>
    <w:rsid w:val="00862E8A"/>
    <w:rsid w:val="0088006A"/>
    <w:rsid w:val="008A071A"/>
    <w:rsid w:val="008A6A6D"/>
    <w:rsid w:val="008B513E"/>
    <w:rsid w:val="008C5A62"/>
    <w:rsid w:val="008C7419"/>
    <w:rsid w:val="0090541F"/>
    <w:rsid w:val="00906409"/>
    <w:rsid w:val="00906A9E"/>
    <w:rsid w:val="00916E9B"/>
    <w:rsid w:val="00920C0C"/>
    <w:rsid w:val="00920E86"/>
    <w:rsid w:val="00920FDB"/>
    <w:rsid w:val="00921058"/>
    <w:rsid w:val="00927BE8"/>
    <w:rsid w:val="009356CE"/>
    <w:rsid w:val="009376FF"/>
    <w:rsid w:val="009547DB"/>
    <w:rsid w:val="009701AF"/>
    <w:rsid w:val="0098416F"/>
    <w:rsid w:val="00984B86"/>
    <w:rsid w:val="009C17CE"/>
    <w:rsid w:val="009D22D1"/>
    <w:rsid w:val="009D2BAF"/>
    <w:rsid w:val="009E3EDA"/>
    <w:rsid w:val="009E3F2E"/>
    <w:rsid w:val="00A057B8"/>
    <w:rsid w:val="00A12B97"/>
    <w:rsid w:val="00A2420D"/>
    <w:rsid w:val="00A426A0"/>
    <w:rsid w:val="00A449FC"/>
    <w:rsid w:val="00A50785"/>
    <w:rsid w:val="00A56833"/>
    <w:rsid w:val="00A62515"/>
    <w:rsid w:val="00A6746E"/>
    <w:rsid w:val="00A722D2"/>
    <w:rsid w:val="00A9158C"/>
    <w:rsid w:val="00AA1166"/>
    <w:rsid w:val="00AA77CC"/>
    <w:rsid w:val="00AB2CE5"/>
    <w:rsid w:val="00AC7F69"/>
    <w:rsid w:val="00AD38C8"/>
    <w:rsid w:val="00AE3370"/>
    <w:rsid w:val="00B04818"/>
    <w:rsid w:val="00B109CA"/>
    <w:rsid w:val="00B14F8E"/>
    <w:rsid w:val="00B21B76"/>
    <w:rsid w:val="00B36B3B"/>
    <w:rsid w:val="00B46361"/>
    <w:rsid w:val="00B5365E"/>
    <w:rsid w:val="00B665A1"/>
    <w:rsid w:val="00B75498"/>
    <w:rsid w:val="00B82801"/>
    <w:rsid w:val="00B830C1"/>
    <w:rsid w:val="00B83E89"/>
    <w:rsid w:val="00B84E72"/>
    <w:rsid w:val="00B85F11"/>
    <w:rsid w:val="00B9157F"/>
    <w:rsid w:val="00BA2A12"/>
    <w:rsid w:val="00BB4AE1"/>
    <w:rsid w:val="00BC471B"/>
    <w:rsid w:val="00BE532E"/>
    <w:rsid w:val="00BE556E"/>
    <w:rsid w:val="00C13528"/>
    <w:rsid w:val="00C15D29"/>
    <w:rsid w:val="00C21E23"/>
    <w:rsid w:val="00C222E5"/>
    <w:rsid w:val="00C3481C"/>
    <w:rsid w:val="00C34EA2"/>
    <w:rsid w:val="00C53548"/>
    <w:rsid w:val="00C61C6F"/>
    <w:rsid w:val="00C6257E"/>
    <w:rsid w:val="00C65DA6"/>
    <w:rsid w:val="00C71F41"/>
    <w:rsid w:val="00C82E63"/>
    <w:rsid w:val="00C95100"/>
    <w:rsid w:val="00C978E6"/>
    <w:rsid w:val="00CA0F6C"/>
    <w:rsid w:val="00CA1F13"/>
    <w:rsid w:val="00CA3D46"/>
    <w:rsid w:val="00CB20F1"/>
    <w:rsid w:val="00CC14AE"/>
    <w:rsid w:val="00CE502B"/>
    <w:rsid w:val="00D175CD"/>
    <w:rsid w:val="00D26C4F"/>
    <w:rsid w:val="00D329A6"/>
    <w:rsid w:val="00D33A59"/>
    <w:rsid w:val="00D42548"/>
    <w:rsid w:val="00D43470"/>
    <w:rsid w:val="00D47984"/>
    <w:rsid w:val="00D5085F"/>
    <w:rsid w:val="00D520E4"/>
    <w:rsid w:val="00D56FA0"/>
    <w:rsid w:val="00D64C59"/>
    <w:rsid w:val="00D829B7"/>
    <w:rsid w:val="00DA61E7"/>
    <w:rsid w:val="00DB49BD"/>
    <w:rsid w:val="00DC038F"/>
    <w:rsid w:val="00DD5F2B"/>
    <w:rsid w:val="00DF0236"/>
    <w:rsid w:val="00DF0ECC"/>
    <w:rsid w:val="00DF2344"/>
    <w:rsid w:val="00DF31B1"/>
    <w:rsid w:val="00E03B54"/>
    <w:rsid w:val="00E14DF1"/>
    <w:rsid w:val="00E2250C"/>
    <w:rsid w:val="00E33D32"/>
    <w:rsid w:val="00E43622"/>
    <w:rsid w:val="00E53475"/>
    <w:rsid w:val="00E54ACB"/>
    <w:rsid w:val="00E639B8"/>
    <w:rsid w:val="00E722A3"/>
    <w:rsid w:val="00E760A1"/>
    <w:rsid w:val="00E77359"/>
    <w:rsid w:val="00E83956"/>
    <w:rsid w:val="00E87B35"/>
    <w:rsid w:val="00EA19E3"/>
    <w:rsid w:val="00EA44F5"/>
    <w:rsid w:val="00EB1BA4"/>
    <w:rsid w:val="00EB2C38"/>
    <w:rsid w:val="00EB3B44"/>
    <w:rsid w:val="00EC153D"/>
    <w:rsid w:val="00EC1B3B"/>
    <w:rsid w:val="00ED0553"/>
    <w:rsid w:val="00ED102A"/>
    <w:rsid w:val="00EE3C6E"/>
    <w:rsid w:val="00EE4321"/>
    <w:rsid w:val="00EF0236"/>
    <w:rsid w:val="00EF1BB6"/>
    <w:rsid w:val="00EF20E6"/>
    <w:rsid w:val="00EF33BF"/>
    <w:rsid w:val="00EF35B1"/>
    <w:rsid w:val="00F02B5B"/>
    <w:rsid w:val="00F055CA"/>
    <w:rsid w:val="00F069CA"/>
    <w:rsid w:val="00F1709C"/>
    <w:rsid w:val="00F252FC"/>
    <w:rsid w:val="00F430AB"/>
    <w:rsid w:val="00F44AC7"/>
    <w:rsid w:val="00F523B3"/>
    <w:rsid w:val="00F55B51"/>
    <w:rsid w:val="00F5619F"/>
    <w:rsid w:val="00F706C7"/>
    <w:rsid w:val="00F73DCC"/>
    <w:rsid w:val="00F810FA"/>
    <w:rsid w:val="00F84A1E"/>
    <w:rsid w:val="00F9086D"/>
    <w:rsid w:val="00FA0C89"/>
    <w:rsid w:val="00FA0D4B"/>
    <w:rsid w:val="00FB0100"/>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7893B"/>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1951D0"/>
    <w:pPr>
      <w:suppressAutoHyphens/>
      <w:ind w:left="1304"/>
    </w:pPr>
    <w:rPr>
      <w:lang w:eastAsia="ar-S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1951D0"/>
    <w:rPr>
      <w:sz w:val="24"/>
      <w:lang w:eastAsia="ar-SA"/>
    </w:rPr>
  </w:style>
  <w:style w:type="paragraph" w:styleId="NormalWeb">
    <w:name w:val="Normal (Web)"/>
    <w:basedOn w:val="Normal"/>
    <w:uiPriority w:val="99"/>
    <w:unhideWhenUsed/>
    <w:rsid w:val="00762FB6"/>
    <w:pPr>
      <w:spacing w:before="100" w:beforeAutospacing="1" w:after="100" w:afterAutospacing="1"/>
    </w:pPr>
    <w:rPr>
      <w:szCs w:val="24"/>
      <w:lang w:val="en-US"/>
    </w:rPr>
  </w:style>
  <w:style w:type="character" w:styleId="Strong">
    <w:name w:val="Strong"/>
    <w:basedOn w:val="DefaultParagraphFont"/>
    <w:uiPriority w:val="22"/>
    <w:qFormat/>
    <w:rsid w:val="00762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2570">
      <w:bodyDiv w:val="1"/>
      <w:marLeft w:val="0"/>
      <w:marRight w:val="0"/>
      <w:marTop w:val="0"/>
      <w:marBottom w:val="0"/>
      <w:divBdr>
        <w:top w:val="none" w:sz="0" w:space="0" w:color="auto"/>
        <w:left w:val="none" w:sz="0" w:space="0" w:color="auto"/>
        <w:bottom w:val="none" w:sz="0" w:space="0" w:color="auto"/>
        <w:right w:val="none" w:sz="0" w:space="0" w:color="auto"/>
      </w:divBdr>
    </w:div>
    <w:div w:id="240873856">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24165636">
      <w:bodyDiv w:val="1"/>
      <w:marLeft w:val="0"/>
      <w:marRight w:val="0"/>
      <w:marTop w:val="0"/>
      <w:marBottom w:val="0"/>
      <w:divBdr>
        <w:top w:val="none" w:sz="0" w:space="0" w:color="auto"/>
        <w:left w:val="none" w:sz="0" w:space="0" w:color="auto"/>
        <w:bottom w:val="none" w:sz="0" w:space="0" w:color="auto"/>
        <w:right w:val="none" w:sz="0" w:space="0" w:color="auto"/>
      </w:divBdr>
    </w:div>
    <w:div w:id="434713171">
      <w:bodyDiv w:val="1"/>
      <w:marLeft w:val="0"/>
      <w:marRight w:val="0"/>
      <w:marTop w:val="0"/>
      <w:marBottom w:val="0"/>
      <w:divBdr>
        <w:top w:val="none" w:sz="0" w:space="0" w:color="auto"/>
        <w:left w:val="none" w:sz="0" w:space="0" w:color="auto"/>
        <w:bottom w:val="none" w:sz="0" w:space="0" w:color="auto"/>
        <w:right w:val="none" w:sz="0" w:space="0" w:color="auto"/>
      </w:divBdr>
    </w:div>
    <w:div w:id="578250308">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79972458">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25366596">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690255834">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E28A-3221-4538-9647-CA009F2B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Nikzada, Zabiullah</cp:lastModifiedBy>
  <cp:revision>4</cp:revision>
  <cp:lastPrinted>2021-06-21T01:50:00Z</cp:lastPrinted>
  <dcterms:created xsi:type="dcterms:W3CDTF">2024-11-12T07:29:00Z</dcterms:created>
  <dcterms:modified xsi:type="dcterms:W3CDTF">2025-05-18T12:12:00Z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