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09"/>
        <w:gridCol w:w="5812"/>
        <w:gridCol w:w="2679"/>
      </w:tblGrid>
      <w:tr xmlns:wp14="http://schemas.microsoft.com/office/word/2010/wordml" w:rsidRPr="00072577" w:rsidR="00943920" w:rsidTr="00943920" w14:paraId="3E14F3D4" wp14:textId="77777777">
        <w:trPr>
          <w:trHeight w:val="841"/>
        </w:trPr>
        <w:tc>
          <w:tcPr>
            <w:tcW w:w="7621" w:type="dxa"/>
            <w:gridSpan w:val="2"/>
            <w:shd w:val="clear" w:color="auto" w:fill="auto"/>
            <w:vAlign w:val="center"/>
          </w:tcPr>
          <w:p w:rsidRPr="00072577" w:rsidR="00943920" w:rsidP="00743D15" w:rsidRDefault="00943920" w14:paraId="5C9141BB" wp14:textId="77777777">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006939C5">
              <w:rPr>
                <w:rFonts w:ascii="Oswald" w:hAnsi="Oswald" w:cs="Arial"/>
                <w:b/>
                <w:smallCaps/>
              </w:rPr>
              <w:t>Lead, T4D Advisor</w:t>
            </w:r>
          </w:p>
          <w:p w:rsidRPr="00072577" w:rsidR="00943920" w:rsidP="00BB6541" w:rsidRDefault="00943920" w14:paraId="672A6659" wp14:textId="77777777">
            <w:pPr>
              <w:jc w:val="center"/>
              <w:rPr>
                <w:rFonts w:ascii="Arial" w:hAnsi="Arial"/>
                <w:b/>
                <w:sz w:val="18"/>
                <w:szCs w:val="18"/>
              </w:rPr>
            </w:pPr>
          </w:p>
        </w:tc>
        <w:tc>
          <w:tcPr>
            <w:tcW w:w="2679" w:type="dxa"/>
            <w:vMerge w:val="restart"/>
          </w:tcPr>
          <w:p w:rsidRPr="00072577" w:rsidR="00943920" w:rsidP="00BB6541" w:rsidRDefault="00943920" w14:paraId="0A37501D" wp14:textId="77777777">
            <w:pPr>
              <w:jc w:val="right"/>
              <w:rPr>
                <w:rFonts w:ascii="Calibri" w:hAnsi="Calibri"/>
                <w:b/>
                <w:sz w:val="20"/>
                <w:szCs w:val="20"/>
              </w:rPr>
            </w:pPr>
          </w:p>
          <w:p w:rsidRPr="00072577" w:rsidR="00943920" w:rsidP="00050253" w:rsidRDefault="0074319D" w14:paraId="5DAB6C7B" wp14:textId="77777777">
            <w:pPr>
              <w:jc w:val="center"/>
              <w:rPr>
                <w:rFonts w:ascii="Calibri" w:hAnsi="Calibri"/>
                <w:bCs/>
                <w:sz w:val="20"/>
                <w:szCs w:val="20"/>
              </w:rPr>
            </w:pPr>
            <w:r>
              <w:rPr>
                <w:rFonts w:ascii="Calibri" w:hAnsi="Calibri"/>
                <w:bCs/>
                <w:noProof/>
                <w:sz w:val="20"/>
                <w:szCs w:val="20"/>
              </w:rPr>
              <w:drawing>
                <wp:inline xmlns:wp14="http://schemas.microsoft.com/office/word/2010/wordprocessingDrawing" distT="0" distB="0" distL="0" distR="0" wp14:anchorId="793CD7FF" wp14:editId="7777777">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xmlns:wp14="http://schemas.microsoft.com/office/word/2010/wordml" w:rsidRPr="00994C06" w:rsidR="00943920" w:rsidTr="00943920" w14:paraId="59147253" wp14:textId="77777777">
        <w:trPr>
          <w:trHeight w:val="495"/>
        </w:trPr>
        <w:tc>
          <w:tcPr>
            <w:tcW w:w="1809" w:type="dxa"/>
            <w:shd w:val="clear" w:color="auto" w:fill="auto"/>
            <w:vAlign w:val="center"/>
          </w:tcPr>
          <w:p w:rsidRPr="005E601E" w:rsidR="00943920" w:rsidP="00BB6541" w:rsidRDefault="00943920" w14:paraId="5F7FC62C" wp14:textId="77777777">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rsidRPr="005E601E" w:rsidR="00943920" w:rsidP="00943920" w:rsidRDefault="00F044C9" w14:paraId="78DF54B8" wp14:textId="77777777">
            <w:pPr>
              <w:rPr>
                <w:rFonts w:ascii="Oswald" w:hAnsi="Oswald"/>
                <w:bCs/>
                <w:sz w:val="22"/>
                <w:szCs w:val="22"/>
              </w:rPr>
            </w:pPr>
            <w:r w:rsidRPr="00F044C9">
              <w:rPr>
                <w:rFonts w:ascii="Oswald" w:hAnsi="Oswald"/>
                <w:bCs/>
                <w:sz w:val="22"/>
                <w:szCs w:val="22"/>
              </w:rPr>
              <w:t>Lead, T4D Advisor</w:t>
            </w:r>
          </w:p>
        </w:tc>
        <w:tc>
          <w:tcPr>
            <w:tcW w:w="2679" w:type="dxa"/>
            <w:vMerge/>
          </w:tcPr>
          <w:p w:rsidRPr="00994C06" w:rsidR="00943920" w:rsidP="00E31215" w:rsidRDefault="00943920" w14:paraId="02EB378F" wp14:textId="77777777">
            <w:pPr>
              <w:rPr>
                <w:rFonts w:ascii="Calibri" w:hAnsi="Calibri"/>
                <w:b/>
                <w:sz w:val="20"/>
                <w:szCs w:val="20"/>
              </w:rPr>
            </w:pPr>
          </w:p>
        </w:tc>
      </w:tr>
      <w:tr xmlns:wp14="http://schemas.microsoft.com/office/word/2010/wordml" w:rsidRPr="00994C06" w:rsidR="00943920" w:rsidTr="00943920" w14:paraId="391D64DA" wp14:textId="77777777">
        <w:trPr>
          <w:trHeight w:val="495"/>
        </w:trPr>
        <w:tc>
          <w:tcPr>
            <w:tcW w:w="1809" w:type="dxa"/>
            <w:shd w:val="clear" w:color="auto" w:fill="auto"/>
            <w:vAlign w:val="center"/>
          </w:tcPr>
          <w:p w:rsidRPr="005E601E" w:rsidR="00943920" w:rsidP="00943920" w:rsidRDefault="00943920" w14:paraId="62FA5E43" wp14:textId="77777777">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rsidR="00943920" w:rsidP="00E31215" w:rsidRDefault="00F044C9" w14:paraId="611BF58E" wp14:textId="77777777">
            <w:pPr>
              <w:rPr>
                <w:rFonts w:ascii="Oswald" w:hAnsi="Oswald"/>
                <w:bCs/>
                <w:sz w:val="22"/>
                <w:szCs w:val="22"/>
              </w:rPr>
            </w:pPr>
            <w:r w:rsidRPr="00F044C9">
              <w:rPr>
                <w:rFonts w:ascii="Oswald" w:hAnsi="Oswald"/>
                <w:bCs/>
                <w:sz w:val="22"/>
                <w:szCs w:val="22"/>
              </w:rPr>
              <w:t>NEW0000032</w:t>
            </w:r>
          </w:p>
        </w:tc>
        <w:tc>
          <w:tcPr>
            <w:tcW w:w="2679" w:type="dxa"/>
            <w:vMerge/>
          </w:tcPr>
          <w:p w:rsidRPr="00994C06" w:rsidR="00943920" w:rsidP="00E31215" w:rsidRDefault="00943920" w14:paraId="6A05A809" wp14:textId="77777777">
            <w:pPr>
              <w:rPr>
                <w:rFonts w:ascii="Calibri" w:hAnsi="Calibri"/>
                <w:b/>
                <w:sz w:val="20"/>
                <w:szCs w:val="20"/>
              </w:rPr>
            </w:pPr>
          </w:p>
        </w:tc>
      </w:tr>
    </w:tbl>
    <w:p xmlns:wp14="http://schemas.microsoft.com/office/word/2010/wordml" w:rsidRPr="00994C06" w:rsidR="00BB6541" w:rsidRDefault="00BB6541" w14:paraId="5A39BBE3" wp14:textId="77777777"/>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09"/>
        <w:gridCol w:w="3261"/>
        <w:gridCol w:w="2268"/>
        <w:gridCol w:w="2958"/>
      </w:tblGrid>
      <w:tr xmlns:wp14="http://schemas.microsoft.com/office/word/2010/wordml" w:rsidRPr="005E601E" w:rsidR="00994C06" w:rsidTr="50D78BB8" w14:paraId="568067EB" wp14:textId="77777777">
        <w:trPr>
          <w:trHeight w:val="277"/>
        </w:trPr>
        <w:tc>
          <w:tcPr>
            <w:tcW w:w="1809" w:type="dxa"/>
            <w:tcBorders>
              <w:bottom w:val="single" w:color="000000" w:themeColor="text1" w:sz="4" w:space="0"/>
            </w:tcBorders>
            <w:shd w:val="clear" w:color="auto" w:fill="D5E0E1"/>
            <w:tcMar/>
            <w:vAlign w:val="center"/>
          </w:tcPr>
          <w:p w:rsidRPr="005E601E" w:rsidR="00F64009" w:rsidP="00072577" w:rsidRDefault="00072577" w14:paraId="7097B7AB" wp14:textId="77777777">
            <w:pPr>
              <w:rPr>
                <w:rFonts w:ascii="Lato" w:hAnsi="Lato"/>
                <w:b/>
                <w:sz w:val="22"/>
                <w:szCs w:val="22"/>
              </w:rPr>
            </w:pPr>
            <w:r w:rsidRPr="005E601E">
              <w:rPr>
                <w:rFonts w:ascii="Lato" w:hAnsi="Lato"/>
                <w:b/>
                <w:sz w:val="22"/>
                <w:szCs w:val="22"/>
              </w:rPr>
              <w:t>Team</w:t>
            </w:r>
          </w:p>
        </w:tc>
        <w:tc>
          <w:tcPr>
            <w:tcW w:w="3261" w:type="dxa"/>
            <w:tcMar/>
            <w:vAlign w:val="center"/>
          </w:tcPr>
          <w:p w:rsidRPr="005E601E" w:rsidR="00F64009" w:rsidP="002776C1" w:rsidRDefault="00C15EDE" w14:paraId="0EB89DBE" wp14:textId="77777777">
            <w:pPr>
              <w:rPr>
                <w:rFonts w:ascii="Lato" w:hAnsi="Lato"/>
                <w:bCs/>
                <w:iCs/>
                <w:sz w:val="22"/>
                <w:szCs w:val="22"/>
              </w:rPr>
            </w:pPr>
            <w:r>
              <w:rPr>
                <w:rFonts w:ascii="Lato" w:hAnsi="Lato"/>
                <w:bCs/>
                <w:iCs/>
                <w:sz w:val="22"/>
                <w:szCs w:val="22"/>
              </w:rPr>
              <w:t>TDIT</w:t>
            </w:r>
          </w:p>
        </w:tc>
        <w:tc>
          <w:tcPr>
            <w:tcW w:w="2268" w:type="dxa"/>
            <w:shd w:val="clear" w:color="auto" w:fill="D5E0E1"/>
            <w:tcMar/>
            <w:vAlign w:val="center"/>
          </w:tcPr>
          <w:p w:rsidRPr="005E601E" w:rsidR="00F64009" w:rsidP="005B5FBD" w:rsidRDefault="00072577" w14:paraId="50E1B160" wp14:textId="77777777">
            <w:pPr>
              <w:rPr>
                <w:rFonts w:ascii="Lato" w:hAnsi="Lato"/>
                <w:b/>
                <w:sz w:val="22"/>
                <w:szCs w:val="22"/>
              </w:rPr>
            </w:pPr>
            <w:r w:rsidRPr="005E601E">
              <w:rPr>
                <w:rFonts w:ascii="Lato" w:hAnsi="Lato"/>
                <w:b/>
                <w:sz w:val="22"/>
                <w:szCs w:val="22"/>
              </w:rPr>
              <w:t>Grade</w:t>
            </w:r>
          </w:p>
        </w:tc>
        <w:tc>
          <w:tcPr>
            <w:tcW w:w="2958" w:type="dxa"/>
            <w:tcMar/>
            <w:vAlign w:val="center"/>
          </w:tcPr>
          <w:p w:rsidRPr="005E601E" w:rsidR="00F64009" w:rsidP="50D78BB8" w:rsidRDefault="00F64009" w14:paraId="41C8F396" wp14:textId="38D27EAE">
            <w:pPr>
              <w:rPr>
                <w:rFonts w:ascii="Lato" w:hAnsi="Lato"/>
                <w:sz w:val="22"/>
                <w:szCs w:val="22"/>
              </w:rPr>
            </w:pPr>
            <w:r w:rsidRPr="50D78BB8" w:rsidR="647EC058">
              <w:rPr>
                <w:rFonts w:ascii="Lato" w:hAnsi="Lato"/>
                <w:sz w:val="22"/>
                <w:szCs w:val="22"/>
              </w:rPr>
              <w:t>P5</w:t>
            </w:r>
          </w:p>
        </w:tc>
      </w:tr>
      <w:tr xmlns:wp14="http://schemas.microsoft.com/office/word/2010/wordml" w:rsidRPr="005E601E" w:rsidR="00994C06" w:rsidTr="50D78BB8" w14:paraId="26E57B53" wp14:textId="77777777">
        <w:trPr>
          <w:trHeight w:val="304"/>
        </w:trPr>
        <w:tc>
          <w:tcPr>
            <w:tcW w:w="1809" w:type="dxa"/>
            <w:shd w:val="clear" w:color="auto" w:fill="D5E0E1"/>
            <w:tcMar/>
            <w:vAlign w:val="center"/>
          </w:tcPr>
          <w:p w:rsidRPr="005E601E" w:rsidR="00F64009" w:rsidP="005B5FBD" w:rsidRDefault="00F64009" w14:paraId="5C072BEF" wp14:textId="77777777">
            <w:pPr>
              <w:rPr>
                <w:rFonts w:ascii="Lato" w:hAnsi="Lato"/>
                <w:b/>
                <w:sz w:val="22"/>
                <w:szCs w:val="22"/>
              </w:rPr>
            </w:pPr>
            <w:r w:rsidRPr="005E601E">
              <w:rPr>
                <w:rFonts w:ascii="Lato" w:hAnsi="Lato"/>
                <w:b/>
                <w:sz w:val="22"/>
                <w:szCs w:val="22"/>
              </w:rPr>
              <w:t>Reports To (Title)</w:t>
            </w:r>
          </w:p>
        </w:tc>
        <w:tc>
          <w:tcPr>
            <w:tcW w:w="3261" w:type="dxa"/>
            <w:tcMar/>
            <w:vAlign w:val="center"/>
          </w:tcPr>
          <w:p w:rsidRPr="005E601E" w:rsidR="00F64009" w:rsidP="00F64009" w:rsidRDefault="00F044C9" w14:paraId="54C9B2F1" wp14:textId="77777777">
            <w:pPr>
              <w:rPr>
                <w:rFonts w:ascii="Lato" w:hAnsi="Lato"/>
                <w:bCs/>
                <w:iCs/>
                <w:sz w:val="22"/>
                <w:szCs w:val="22"/>
              </w:rPr>
            </w:pPr>
            <w:r w:rsidRPr="00F044C9">
              <w:rPr>
                <w:rFonts w:ascii="Lato" w:hAnsi="Lato"/>
                <w:bCs/>
                <w:iCs/>
                <w:sz w:val="22"/>
                <w:szCs w:val="22"/>
              </w:rPr>
              <w:t>Director, AI, Data and Digital</w:t>
            </w:r>
          </w:p>
        </w:tc>
        <w:tc>
          <w:tcPr>
            <w:tcW w:w="2268" w:type="dxa"/>
            <w:shd w:val="clear" w:color="auto" w:fill="D5E0E1"/>
            <w:tcMar/>
            <w:vAlign w:val="center"/>
          </w:tcPr>
          <w:p w:rsidRPr="005E601E" w:rsidR="00F64009" w:rsidP="005B5FBD" w:rsidRDefault="00072577" w14:paraId="3087F16C" wp14:textId="77777777">
            <w:pPr>
              <w:rPr>
                <w:rFonts w:ascii="Lato" w:hAnsi="Lato"/>
                <w:b/>
                <w:sz w:val="22"/>
                <w:szCs w:val="22"/>
              </w:rPr>
            </w:pPr>
            <w:r w:rsidRPr="005E601E">
              <w:rPr>
                <w:rFonts w:ascii="Lato" w:hAnsi="Lato"/>
                <w:b/>
                <w:sz w:val="22"/>
                <w:szCs w:val="22"/>
              </w:rPr>
              <w:t>Contract Length</w:t>
            </w:r>
          </w:p>
        </w:tc>
        <w:tc>
          <w:tcPr>
            <w:tcW w:w="2958" w:type="dxa"/>
            <w:tcMar/>
            <w:vAlign w:val="center"/>
          </w:tcPr>
          <w:p w:rsidRPr="005E601E" w:rsidR="00F64009" w:rsidP="00F64009" w:rsidRDefault="00A12EE1" w14:paraId="2302D94F" wp14:textId="77777777">
            <w:pPr>
              <w:rPr>
                <w:rFonts w:ascii="Lato" w:hAnsi="Lato"/>
                <w:bCs/>
                <w:iCs/>
                <w:sz w:val="22"/>
                <w:szCs w:val="22"/>
              </w:rPr>
            </w:pPr>
            <w:r>
              <w:rPr>
                <w:rFonts w:ascii="Lato" w:hAnsi="Lato"/>
                <w:bCs/>
                <w:iCs/>
                <w:sz w:val="22"/>
                <w:szCs w:val="22"/>
              </w:rPr>
              <w:t>Permanent</w:t>
            </w:r>
          </w:p>
        </w:tc>
      </w:tr>
      <w:tr xmlns:wp14="http://schemas.microsoft.com/office/word/2010/wordml" w:rsidRPr="005E601E" w:rsidR="00BB1C79" w:rsidTr="50D78BB8" w14:paraId="663D621A" wp14:textId="77777777">
        <w:trPr>
          <w:trHeight w:val="304"/>
        </w:trPr>
        <w:tc>
          <w:tcPr>
            <w:tcW w:w="1809" w:type="dxa"/>
            <w:shd w:val="clear" w:color="auto" w:fill="D5E0E1"/>
            <w:tcMar/>
            <w:vAlign w:val="center"/>
          </w:tcPr>
          <w:p w:rsidRPr="005E601E" w:rsidR="00BB1C79" w:rsidP="005B5FBD" w:rsidRDefault="00BB1C79" w14:paraId="1D2B207C" wp14:textId="77777777">
            <w:pPr>
              <w:rPr>
                <w:rFonts w:ascii="Lato" w:hAnsi="Lato"/>
                <w:b/>
                <w:sz w:val="22"/>
                <w:szCs w:val="22"/>
              </w:rPr>
            </w:pPr>
            <w:r>
              <w:rPr>
                <w:rFonts w:ascii="Lato" w:hAnsi="Lato"/>
                <w:b/>
                <w:sz w:val="22"/>
                <w:szCs w:val="22"/>
              </w:rPr>
              <w:t>Location</w:t>
            </w:r>
          </w:p>
        </w:tc>
        <w:tc>
          <w:tcPr>
            <w:tcW w:w="3261" w:type="dxa"/>
            <w:tcMar/>
            <w:vAlign w:val="center"/>
          </w:tcPr>
          <w:p w:rsidR="00BB1C79" w:rsidP="00F64009" w:rsidRDefault="00A12EE1" w14:paraId="7AEDFE82" wp14:textId="77777777">
            <w:pPr>
              <w:rPr>
                <w:rFonts w:ascii="Lato" w:hAnsi="Lato"/>
                <w:bCs/>
                <w:iCs/>
                <w:sz w:val="22"/>
                <w:szCs w:val="22"/>
              </w:rPr>
            </w:pPr>
            <w:r w:rsidRPr="00A12EE1">
              <w:rPr>
                <w:rFonts w:ascii="Lato" w:hAnsi="Lato"/>
                <w:bCs/>
                <w:iCs/>
                <w:sz w:val="22"/>
                <w:szCs w:val="22"/>
              </w:rPr>
              <w:t>Any existing SCI office location</w:t>
            </w:r>
          </w:p>
        </w:tc>
        <w:tc>
          <w:tcPr>
            <w:tcW w:w="2268" w:type="dxa"/>
            <w:shd w:val="clear" w:color="auto" w:fill="D5E0E1"/>
            <w:tcMar/>
            <w:vAlign w:val="center"/>
          </w:tcPr>
          <w:p w:rsidRPr="005E601E" w:rsidR="00BB1C79" w:rsidP="005B5FBD" w:rsidRDefault="00BB1C79" w14:paraId="36246C5F" wp14:textId="77777777">
            <w:pPr>
              <w:rPr>
                <w:rFonts w:ascii="Lato" w:hAnsi="Lato"/>
                <w:b/>
                <w:sz w:val="22"/>
                <w:szCs w:val="22"/>
              </w:rPr>
            </w:pPr>
            <w:r>
              <w:rPr>
                <w:rFonts w:ascii="Lato" w:hAnsi="Lato"/>
                <w:b/>
                <w:sz w:val="22"/>
                <w:szCs w:val="22"/>
              </w:rPr>
              <w:t>Time-zone</w:t>
            </w:r>
          </w:p>
        </w:tc>
        <w:tc>
          <w:tcPr>
            <w:tcW w:w="2958" w:type="dxa"/>
            <w:tcMar/>
            <w:vAlign w:val="center"/>
          </w:tcPr>
          <w:p w:rsidR="00BB1C79" w:rsidP="00F64009" w:rsidRDefault="00A12EE1" w14:paraId="4F8C78E1" wp14:textId="77777777">
            <w:pPr>
              <w:rPr>
                <w:rFonts w:ascii="Lato" w:hAnsi="Lato"/>
                <w:bCs/>
                <w:iCs/>
                <w:sz w:val="22"/>
                <w:szCs w:val="22"/>
              </w:rPr>
            </w:pPr>
            <w:r>
              <w:rPr>
                <w:rFonts w:ascii="Lato" w:hAnsi="Lato"/>
                <w:bCs/>
                <w:iCs/>
                <w:sz w:val="22"/>
                <w:szCs w:val="22"/>
              </w:rPr>
              <w:t>Any</w:t>
            </w:r>
          </w:p>
        </w:tc>
      </w:tr>
      <w:tr xmlns:wp14="http://schemas.microsoft.com/office/word/2010/wordml" w:rsidRPr="005E601E" w:rsidR="00BB1C79" w:rsidTr="50D78BB8" w14:paraId="7903066D" wp14:textId="77777777">
        <w:trPr>
          <w:trHeight w:val="304"/>
        </w:trPr>
        <w:tc>
          <w:tcPr>
            <w:tcW w:w="1809" w:type="dxa"/>
            <w:shd w:val="clear" w:color="auto" w:fill="D5E0E1"/>
            <w:tcMar/>
            <w:vAlign w:val="center"/>
          </w:tcPr>
          <w:p w:rsidR="00BB1C79" w:rsidP="005B5FBD" w:rsidRDefault="00BB1C79" w14:paraId="76F1BADF" wp14:textId="77777777">
            <w:pPr>
              <w:rPr>
                <w:rFonts w:ascii="Lato" w:hAnsi="Lato"/>
                <w:b/>
                <w:sz w:val="22"/>
                <w:szCs w:val="22"/>
              </w:rPr>
            </w:pPr>
            <w:r>
              <w:rPr>
                <w:rFonts w:ascii="Lato" w:hAnsi="Lato"/>
                <w:b/>
                <w:sz w:val="22"/>
                <w:szCs w:val="22"/>
              </w:rPr>
              <w:t>Languages</w:t>
            </w:r>
          </w:p>
        </w:tc>
        <w:tc>
          <w:tcPr>
            <w:tcW w:w="3261" w:type="dxa"/>
            <w:tcMar/>
            <w:vAlign w:val="center"/>
          </w:tcPr>
          <w:p w:rsidR="00BB1C79" w:rsidP="00F64009" w:rsidRDefault="00A12EE1" w14:paraId="0A6CB2C4" wp14:textId="77777777">
            <w:pPr>
              <w:rPr>
                <w:rFonts w:ascii="Lato" w:hAnsi="Lato"/>
                <w:bCs/>
                <w:iCs/>
                <w:sz w:val="22"/>
                <w:szCs w:val="22"/>
              </w:rPr>
            </w:pPr>
            <w:r>
              <w:rPr>
                <w:rFonts w:ascii="Lato" w:hAnsi="Lato"/>
                <w:bCs/>
                <w:iCs/>
                <w:sz w:val="22"/>
                <w:szCs w:val="22"/>
              </w:rPr>
              <w:t>English</w:t>
            </w:r>
          </w:p>
        </w:tc>
        <w:tc>
          <w:tcPr>
            <w:tcW w:w="2268" w:type="dxa"/>
            <w:shd w:val="clear" w:color="auto" w:fill="D5E0E1"/>
            <w:tcMar/>
            <w:vAlign w:val="center"/>
          </w:tcPr>
          <w:p w:rsidRPr="009E2DAC" w:rsidR="00BB1C79" w:rsidP="005B5FBD" w:rsidRDefault="009E2DAC" w14:paraId="22E01CEC" wp14:textId="77777777">
            <w:pPr>
              <w:rPr>
                <w:rFonts w:ascii="Lato" w:hAnsi="Lato"/>
                <w:b/>
                <w:sz w:val="22"/>
                <w:szCs w:val="22"/>
              </w:rPr>
            </w:pPr>
            <w:r w:rsidRPr="009E2DAC">
              <w:rPr>
                <w:rFonts w:ascii="Lato" w:hAnsi="Lato"/>
                <w:b/>
                <w:sz w:val="22"/>
                <w:szCs w:val="22"/>
              </w:rPr>
              <w:t>Headcount</w:t>
            </w:r>
          </w:p>
        </w:tc>
        <w:tc>
          <w:tcPr>
            <w:tcW w:w="2958" w:type="dxa"/>
            <w:tcMar/>
            <w:vAlign w:val="center"/>
          </w:tcPr>
          <w:p w:rsidRPr="009E2DAC" w:rsidR="00BB1C79" w:rsidP="00F64009" w:rsidRDefault="00A12EE1" w14:paraId="649841BE" wp14:textId="77777777">
            <w:pPr>
              <w:rPr>
                <w:rFonts w:ascii="Lato" w:hAnsi="Lato"/>
                <w:bCs/>
                <w:iCs/>
                <w:sz w:val="22"/>
                <w:szCs w:val="22"/>
              </w:rPr>
            </w:pPr>
            <w:r>
              <w:rPr>
                <w:rFonts w:ascii="Lato" w:hAnsi="Lato"/>
                <w:bCs/>
                <w:iCs/>
                <w:sz w:val="22"/>
                <w:szCs w:val="22"/>
              </w:rPr>
              <w:t>1</w:t>
            </w:r>
          </w:p>
        </w:tc>
      </w:tr>
    </w:tbl>
    <w:p xmlns:wp14="http://schemas.microsoft.com/office/word/2010/wordml" w:rsidRPr="005E601E" w:rsidR="00947C69" w:rsidRDefault="00947C69" w14:paraId="72A3D3EC"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994C06" w:rsidTr="005B5FBD" w14:paraId="4CEA202D" wp14:textId="77777777">
        <w:tc>
          <w:tcPr>
            <w:tcW w:w="10296" w:type="dxa"/>
            <w:shd w:val="clear" w:color="auto" w:fill="D5E0E1"/>
          </w:tcPr>
          <w:p w:rsidRPr="005E601E" w:rsidR="008A1691" w:rsidP="005B5FBD" w:rsidRDefault="00A338D7" w14:paraId="0F9BBFAF" wp14:textId="77777777">
            <w:pPr>
              <w:rPr>
                <w:rFonts w:ascii="Lato" w:hAnsi="Lato"/>
                <w:b/>
                <w:sz w:val="22"/>
                <w:szCs w:val="22"/>
              </w:rPr>
            </w:pPr>
            <w:r w:rsidRPr="005E601E">
              <w:rPr>
                <w:rFonts w:ascii="Lato" w:hAnsi="Lato"/>
                <w:b/>
                <w:sz w:val="22"/>
                <w:szCs w:val="22"/>
              </w:rPr>
              <w:t xml:space="preserve">Team and </w:t>
            </w:r>
            <w:r w:rsidRPr="005E601E" w:rsidR="00BB6541">
              <w:rPr>
                <w:rFonts w:ascii="Lato" w:hAnsi="Lato"/>
                <w:b/>
                <w:sz w:val="22"/>
                <w:szCs w:val="22"/>
              </w:rPr>
              <w:t>Job Purpose</w:t>
            </w:r>
          </w:p>
        </w:tc>
      </w:tr>
      <w:tr xmlns:wp14="http://schemas.microsoft.com/office/word/2010/wordml" w:rsidRPr="005E601E" w:rsidR="00994C06" w:rsidTr="005B5FBD" w14:paraId="2235EC61" wp14:textId="77777777">
        <w:trPr>
          <w:trHeight w:val="854"/>
        </w:trPr>
        <w:tc>
          <w:tcPr>
            <w:tcW w:w="10296" w:type="dxa"/>
          </w:tcPr>
          <w:p w:rsidRPr="005E601E" w:rsidR="00A338D7" w:rsidP="00A338D7" w:rsidRDefault="00626423" w14:paraId="74D7D534" wp14:textId="7777777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rsidRPr="00C15EDE" w:rsidR="00C15EDE" w:rsidP="00C15EDE" w:rsidRDefault="00C15EDE" w14:paraId="6827EB19" wp14:textId="77777777">
            <w:pPr>
              <w:rPr>
                <w:rFonts w:ascii="Lato" w:hAnsi="Lato"/>
                <w:bCs/>
                <w:iCs/>
                <w:color w:val="000000"/>
                <w:sz w:val="22"/>
                <w:szCs w:val="22"/>
              </w:rPr>
            </w:pPr>
            <w:r w:rsidRPr="00C15EDE">
              <w:rPr>
                <w:rFonts w:ascii="Lato" w:hAnsi="Lato"/>
                <w:bCs/>
                <w:iCs/>
                <w:color w:val="000000"/>
                <w:sz w:val="22"/>
                <w:szCs w:val="22"/>
              </w:rPr>
              <w:t xml:space="preserve">Across all sectors, AI, Data and Digital are critical enablers that help organisations deliver better quality work, based on sound decision making and driving efficiency. This is as important if not more critical in the development sector where every $ counts towards supporting the needs of children. There are many systems and tools across the organisation that are used to generate, store and communicate data and information as well as pockets of capabilities and process that is focused on driving continuous improvement. Alongside this and based on this rich data landscape, Digital Programming or ICT4D (information and communication technology for development) is the application of technology for the delivery of programmes for children. Technology can range from bespoke for a specific purpose, or a standard off the shelf digital tool or application. It may be deployed in the field as part of a program delivery (front office) or form part of the program development cycle (back office). Similarly, it could also focus on an enabling technology required to allow further digital developments e.g. connectivity, infrastructure changes etc. Bringing these together and maximising benefit from evolving AI technologies to support programme delivery, data and analytics, operational delivery etc. in a single unit, drives quality delivery and ensures a fully joined up approach. </w:t>
            </w:r>
          </w:p>
          <w:p w:rsidRPr="00C15EDE" w:rsidR="00C15EDE" w:rsidP="00C15EDE" w:rsidRDefault="00C15EDE" w14:paraId="0D0B940D" wp14:textId="77777777">
            <w:pPr>
              <w:rPr>
                <w:rFonts w:ascii="Lato" w:hAnsi="Lato"/>
                <w:bCs/>
                <w:iCs/>
                <w:color w:val="000000"/>
                <w:sz w:val="22"/>
                <w:szCs w:val="22"/>
              </w:rPr>
            </w:pPr>
          </w:p>
          <w:p w:rsidRPr="00C15EDE" w:rsidR="00C15EDE" w:rsidP="00C15EDE" w:rsidRDefault="00C15EDE" w14:paraId="1EE0A834" wp14:textId="77777777">
            <w:pPr>
              <w:rPr>
                <w:rFonts w:ascii="Lato" w:hAnsi="Lato"/>
                <w:bCs/>
                <w:iCs/>
                <w:color w:val="000000"/>
                <w:sz w:val="22"/>
                <w:szCs w:val="22"/>
              </w:rPr>
            </w:pPr>
            <w:r w:rsidRPr="00C15EDE">
              <w:rPr>
                <w:rFonts w:ascii="Lato" w:hAnsi="Lato"/>
                <w:bCs/>
                <w:iCs/>
                <w:color w:val="000000"/>
                <w:sz w:val="22"/>
                <w:szCs w:val="22"/>
              </w:rPr>
              <w:t xml:space="preserve">To ensure we focus our resource and capabilities in the best way to maximise value, a fit for purpose strategy based on our overarching global strategy is key, enabling us to accelerate on priority areas and balance scale with local needs. </w:t>
            </w:r>
          </w:p>
          <w:p w:rsidRPr="00033EB6" w:rsidR="00626423" w:rsidP="00A338D7" w:rsidRDefault="00626423" w14:paraId="0E27B00A" wp14:textId="77777777">
            <w:pPr>
              <w:rPr>
                <w:rFonts w:ascii="Lato" w:hAnsi="Lato"/>
                <w:bCs/>
                <w:iCs/>
                <w:color w:val="000000"/>
                <w:sz w:val="22"/>
                <w:szCs w:val="22"/>
              </w:rPr>
            </w:pPr>
          </w:p>
          <w:p w:rsidRPr="00033EB6" w:rsidR="003C3A8B" w:rsidP="00A338D7" w:rsidRDefault="00626423" w14:paraId="2AA601AB" wp14:textId="77777777">
            <w:pPr>
              <w:rPr>
                <w:rFonts w:ascii="Lato" w:hAnsi="Lato"/>
                <w:b/>
                <w:bCs/>
                <w:iCs/>
                <w:color w:val="000000"/>
                <w:sz w:val="22"/>
                <w:szCs w:val="22"/>
              </w:rPr>
            </w:pPr>
            <w:r w:rsidRPr="00033EB6">
              <w:rPr>
                <w:rFonts w:ascii="Lato" w:hAnsi="Lato"/>
                <w:b/>
                <w:bCs/>
                <w:iCs/>
                <w:color w:val="000000"/>
                <w:sz w:val="22"/>
                <w:szCs w:val="22"/>
              </w:rPr>
              <w:t>Role</w:t>
            </w:r>
            <w:r w:rsidRPr="00033EB6" w:rsidR="00185184">
              <w:rPr>
                <w:rFonts w:ascii="Lato" w:hAnsi="Lato"/>
                <w:b/>
                <w:bCs/>
                <w:iCs/>
                <w:color w:val="000000"/>
                <w:sz w:val="22"/>
                <w:szCs w:val="22"/>
              </w:rPr>
              <w:t xml:space="preserve"> purpose</w:t>
            </w:r>
          </w:p>
          <w:p w:rsidRPr="00A727BC" w:rsidR="00A727BC" w:rsidP="00A727BC" w:rsidRDefault="00A727BC" w14:paraId="01695436" wp14:textId="77777777">
            <w:pPr>
              <w:rPr>
                <w:rFonts w:ascii="Lato" w:hAnsi="Lato"/>
                <w:bCs/>
                <w:iCs/>
                <w:sz w:val="22"/>
                <w:szCs w:val="22"/>
              </w:rPr>
            </w:pPr>
            <w:r>
              <w:rPr>
                <w:rFonts w:ascii="Lato" w:hAnsi="Lato"/>
                <w:bCs/>
                <w:iCs/>
                <w:sz w:val="22"/>
                <w:szCs w:val="22"/>
              </w:rPr>
              <w:t xml:space="preserve">Drive the vision and act as the conductor for our overall T4D program. </w:t>
            </w:r>
            <w:r w:rsidRPr="00A727BC">
              <w:rPr>
                <w:rFonts w:ascii="Lato" w:hAnsi="Lato"/>
                <w:bCs/>
                <w:iCs/>
                <w:sz w:val="22"/>
                <w:szCs w:val="22"/>
              </w:rPr>
              <w:t xml:space="preserve">Initiate and deliver on our priorities for </w:t>
            </w:r>
            <w:r>
              <w:rPr>
                <w:rFonts w:ascii="Lato" w:hAnsi="Lato"/>
                <w:bCs/>
                <w:iCs/>
                <w:sz w:val="22"/>
                <w:szCs w:val="22"/>
              </w:rPr>
              <w:t>to support T4D in country offices</w:t>
            </w:r>
            <w:r w:rsidRPr="00A727BC">
              <w:rPr>
                <w:rFonts w:ascii="Lato" w:hAnsi="Lato"/>
                <w:bCs/>
                <w:iCs/>
                <w:sz w:val="22"/>
                <w:szCs w:val="22"/>
              </w:rPr>
              <w:t>; to include ensuring we have a clear strategy and</w:t>
            </w:r>
            <w:r>
              <w:rPr>
                <w:rFonts w:ascii="Lato" w:hAnsi="Lato"/>
                <w:bCs/>
                <w:iCs/>
                <w:sz w:val="22"/>
                <w:szCs w:val="22"/>
              </w:rPr>
              <w:t xml:space="preserve"> </w:t>
            </w:r>
            <w:r w:rsidRPr="00A727BC">
              <w:rPr>
                <w:rFonts w:ascii="Lato" w:hAnsi="Lato"/>
                <w:bCs/>
                <w:iCs/>
                <w:sz w:val="22"/>
                <w:szCs w:val="22"/>
              </w:rPr>
              <w:t xml:space="preserve">path to reach our defined outcomes whilst also </w:t>
            </w:r>
            <w:r>
              <w:rPr>
                <w:rFonts w:ascii="Lato" w:hAnsi="Lato"/>
                <w:bCs/>
                <w:iCs/>
                <w:sz w:val="22"/>
                <w:szCs w:val="22"/>
              </w:rPr>
              <w:t>working cross-functionally with other teams to ensure delivery.</w:t>
            </w:r>
          </w:p>
          <w:p w:rsidRPr="005E601E" w:rsidR="00A338D7" w:rsidP="00A727BC" w:rsidRDefault="00A727BC" w14:paraId="6DD8D282" wp14:textId="77777777">
            <w:pPr>
              <w:rPr>
                <w:rFonts w:ascii="Lato" w:hAnsi="Lato"/>
                <w:bCs/>
                <w:iCs/>
                <w:sz w:val="22"/>
                <w:szCs w:val="22"/>
              </w:rPr>
            </w:pPr>
            <w:r>
              <w:rPr>
                <w:rFonts w:ascii="Lato" w:hAnsi="Lato"/>
                <w:bCs/>
                <w:iCs/>
                <w:sz w:val="22"/>
                <w:szCs w:val="22"/>
              </w:rPr>
              <w:t xml:space="preserve">Drive a balanced portfolio of work, including larger initiatives and </w:t>
            </w:r>
            <w:r w:rsidRPr="00A727BC">
              <w:rPr>
                <w:rFonts w:ascii="Lato" w:hAnsi="Lato"/>
                <w:bCs/>
                <w:iCs/>
                <w:sz w:val="22"/>
                <w:szCs w:val="22"/>
              </w:rPr>
              <w:t xml:space="preserve">quick wins. </w:t>
            </w:r>
          </w:p>
        </w:tc>
      </w:tr>
    </w:tbl>
    <w:p xmlns:wp14="http://schemas.microsoft.com/office/word/2010/wordml" w:rsidRPr="005E601E" w:rsidR="005445B4" w:rsidRDefault="005445B4" w14:paraId="60061E4C"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994C06" w:rsidTr="005B5FBD" w14:paraId="03B2C3AF" wp14:textId="77777777">
        <w:tc>
          <w:tcPr>
            <w:tcW w:w="10296" w:type="dxa"/>
            <w:shd w:val="clear" w:color="auto" w:fill="D5E0E1"/>
          </w:tcPr>
          <w:p w:rsidRPr="005E601E" w:rsidR="008A1691" w:rsidP="005B5FBD" w:rsidRDefault="00BB6541" w14:paraId="44258CB5" wp14:textId="77777777">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xmlns:wp14="http://schemas.microsoft.com/office/word/2010/wordml" w:rsidRPr="005E601E" w:rsidR="00994C06" w:rsidTr="005B5FBD" w14:paraId="1F3744C1" wp14:textId="77777777">
        <w:tc>
          <w:tcPr>
            <w:tcW w:w="10296" w:type="dxa"/>
          </w:tcPr>
          <w:p w:rsidR="00A727BC" w:rsidP="00A727BC" w:rsidRDefault="00A727BC" w14:paraId="6C74F5C6" wp14:textId="77777777">
            <w:pPr>
              <w:numPr>
                <w:ilvl w:val="0"/>
                <w:numId w:val="8"/>
              </w:numPr>
              <w:rPr>
                <w:rFonts w:ascii="Lato" w:hAnsi="Lato"/>
                <w:sz w:val="22"/>
                <w:szCs w:val="22"/>
              </w:rPr>
            </w:pPr>
            <w:r w:rsidRPr="00A727BC">
              <w:rPr>
                <w:rFonts w:ascii="Lato" w:hAnsi="Lato"/>
                <w:sz w:val="22"/>
                <w:szCs w:val="22"/>
              </w:rPr>
              <w:t>Lead the development and implementation of the Technology for Development (T4D) strategy to ensure alignment with Save the Children's global objectives and local context, fostering innovative solutions that enhance our impact on children's lives.</w:t>
            </w:r>
          </w:p>
          <w:p w:rsidR="0089439C" w:rsidP="00A727BC" w:rsidRDefault="0089439C" w14:paraId="290DC2CC" wp14:textId="77777777">
            <w:pPr>
              <w:numPr>
                <w:ilvl w:val="0"/>
                <w:numId w:val="8"/>
              </w:numPr>
              <w:rPr>
                <w:rFonts w:ascii="Lato" w:hAnsi="Lato"/>
                <w:sz w:val="22"/>
                <w:szCs w:val="22"/>
              </w:rPr>
            </w:pPr>
            <w:r>
              <w:rPr>
                <w:rFonts w:ascii="Lato" w:hAnsi="Lato"/>
                <w:sz w:val="22"/>
                <w:szCs w:val="22"/>
              </w:rPr>
              <w:t>Engage with senior leaders at a country and global level to drive support and alignment for the strategic vision</w:t>
            </w:r>
          </w:p>
          <w:p w:rsidR="00A727BC" w:rsidP="00A727BC" w:rsidRDefault="00A727BC" w14:paraId="2ECEC194" wp14:textId="77777777">
            <w:pPr>
              <w:numPr>
                <w:ilvl w:val="0"/>
                <w:numId w:val="8"/>
              </w:numPr>
              <w:rPr>
                <w:rFonts w:ascii="Lato" w:hAnsi="Lato"/>
                <w:sz w:val="22"/>
                <w:szCs w:val="22"/>
              </w:rPr>
            </w:pPr>
            <w:r>
              <w:rPr>
                <w:rFonts w:ascii="Lato" w:hAnsi="Lato"/>
                <w:sz w:val="22"/>
                <w:szCs w:val="22"/>
              </w:rPr>
              <w:t>Prioritize high-value solutions for country staff, based on input and direction from countries. Take a portfolio view of solutions to ensure key needs are met and country requirements delivered</w:t>
            </w:r>
          </w:p>
          <w:p w:rsidR="00A727BC" w:rsidP="00A727BC" w:rsidRDefault="00A727BC" w14:paraId="0846111B" wp14:textId="77777777">
            <w:pPr>
              <w:numPr>
                <w:ilvl w:val="0"/>
                <w:numId w:val="8"/>
              </w:numPr>
              <w:rPr>
                <w:rFonts w:ascii="Lato" w:hAnsi="Lato"/>
                <w:sz w:val="22"/>
                <w:szCs w:val="22"/>
              </w:rPr>
            </w:pPr>
            <w:r>
              <w:rPr>
                <w:rFonts w:ascii="Lato" w:hAnsi="Lato"/>
                <w:sz w:val="22"/>
                <w:szCs w:val="22"/>
              </w:rPr>
              <w:t>Ensure solutions are highly relevant for country needs and create a step change in our effectiveness for children</w:t>
            </w:r>
          </w:p>
          <w:p w:rsidR="00A727BC" w:rsidP="00A727BC" w:rsidRDefault="00A727BC" w14:paraId="1E6DC0C7" wp14:textId="77777777">
            <w:pPr>
              <w:numPr>
                <w:ilvl w:val="0"/>
                <w:numId w:val="8"/>
              </w:numPr>
              <w:rPr>
                <w:rFonts w:ascii="Lato" w:hAnsi="Lato"/>
                <w:sz w:val="22"/>
                <w:szCs w:val="22"/>
              </w:rPr>
            </w:pPr>
            <w:r>
              <w:rPr>
                <w:rFonts w:ascii="Lato" w:hAnsi="Lato"/>
                <w:sz w:val="22"/>
                <w:szCs w:val="22"/>
              </w:rPr>
              <w:t>Engage with relevant project teams to drive development and uptake of key T4D solutions</w:t>
            </w:r>
          </w:p>
          <w:p w:rsidRPr="00A727BC" w:rsidR="00A727BC" w:rsidP="00A727BC" w:rsidRDefault="00A727BC" w14:paraId="3AC60EBB" wp14:textId="77777777">
            <w:pPr>
              <w:numPr>
                <w:ilvl w:val="0"/>
                <w:numId w:val="8"/>
              </w:numPr>
              <w:rPr>
                <w:rFonts w:ascii="Lato" w:hAnsi="Lato"/>
                <w:sz w:val="22"/>
                <w:szCs w:val="22"/>
              </w:rPr>
            </w:pPr>
            <w:r>
              <w:rPr>
                <w:rFonts w:ascii="Lato" w:hAnsi="Lato"/>
                <w:sz w:val="22"/>
                <w:szCs w:val="22"/>
              </w:rPr>
              <w:t>Engage with thematic teams to ensure alignment and consistency with Common Approaches and other key global thematic priorities</w:t>
            </w:r>
          </w:p>
          <w:p w:rsidRPr="00A727BC" w:rsidR="00A727BC" w:rsidP="00A727BC" w:rsidRDefault="00A727BC" w14:paraId="74CB13F3" wp14:textId="77777777">
            <w:pPr>
              <w:numPr>
                <w:ilvl w:val="0"/>
                <w:numId w:val="8"/>
              </w:numPr>
              <w:rPr>
                <w:rFonts w:ascii="Lato" w:hAnsi="Lato"/>
                <w:sz w:val="22"/>
                <w:szCs w:val="22"/>
              </w:rPr>
            </w:pPr>
            <w:r w:rsidRPr="00A727BC">
              <w:rPr>
                <w:rFonts w:ascii="Lato" w:hAnsi="Lato"/>
                <w:sz w:val="22"/>
                <w:szCs w:val="22"/>
              </w:rPr>
              <w:t>Cultivate partnerships within the organisation and with external stakeholders to drive a collaborative approach in deploying technology solutions, ensuring the diverse perspectives and needs of children and communities are integrated.</w:t>
            </w:r>
          </w:p>
          <w:p w:rsidRPr="00A727BC" w:rsidR="00A727BC" w:rsidP="00A727BC" w:rsidRDefault="00A727BC" w14:paraId="58868804" wp14:textId="77777777">
            <w:pPr>
              <w:numPr>
                <w:ilvl w:val="0"/>
                <w:numId w:val="8"/>
              </w:numPr>
              <w:rPr>
                <w:rFonts w:ascii="Lato" w:hAnsi="Lato"/>
                <w:sz w:val="22"/>
                <w:szCs w:val="22"/>
              </w:rPr>
            </w:pPr>
            <w:r w:rsidRPr="00A727BC">
              <w:rPr>
                <w:rFonts w:ascii="Lato" w:hAnsi="Lato"/>
                <w:sz w:val="22"/>
                <w:szCs w:val="22"/>
              </w:rPr>
              <w:t xml:space="preserve">Build capacity across the organisation </w:t>
            </w:r>
            <w:r>
              <w:rPr>
                <w:rFonts w:ascii="Lato" w:hAnsi="Lato"/>
                <w:sz w:val="22"/>
                <w:szCs w:val="22"/>
              </w:rPr>
              <w:t>ensuring</w:t>
            </w:r>
            <w:r w:rsidRPr="00A727BC">
              <w:rPr>
                <w:rFonts w:ascii="Lato" w:hAnsi="Lato"/>
                <w:sz w:val="22"/>
                <w:szCs w:val="22"/>
              </w:rPr>
              <w:t xml:space="preserve"> guidance, resources, and training to </w:t>
            </w:r>
            <w:r>
              <w:rPr>
                <w:rFonts w:ascii="Lato" w:hAnsi="Lato"/>
                <w:sz w:val="22"/>
                <w:szCs w:val="22"/>
              </w:rPr>
              <w:t xml:space="preserve">are provided </w:t>
            </w:r>
            <w:r w:rsidRPr="00A727BC">
              <w:rPr>
                <w:rFonts w:ascii="Lato" w:hAnsi="Lato"/>
                <w:sz w:val="22"/>
                <w:szCs w:val="22"/>
              </w:rPr>
              <w:t>staff on integrating T4D into their work, ensuring consistent application of technology solutions that advance Save the Children's mission.</w:t>
            </w:r>
          </w:p>
          <w:p w:rsidRPr="00A727BC" w:rsidR="00A727BC" w:rsidP="00A727BC" w:rsidRDefault="00A727BC" w14:paraId="68B795E0" wp14:textId="77777777">
            <w:pPr>
              <w:numPr>
                <w:ilvl w:val="0"/>
                <w:numId w:val="8"/>
              </w:numPr>
              <w:rPr>
                <w:rFonts w:ascii="Lato" w:hAnsi="Lato"/>
                <w:sz w:val="22"/>
                <w:szCs w:val="22"/>
              </w:rPr>
            </w:pPr>
            <w:r w:rsidRPr="00A727BC">
              <w:rPr>
                <w:rFonts w:ascii="Lato" w:hAnsi="Lato"/>
                <w:sz w:val="22"/>
                <w:szCs w:val="22"/>
              </w:rPr>
              <w:t xml:space="preserve">Monitor and evaluate the impact of T4D initiatives by </w:t>
            </w:r>
            <w:r>
              <w:rPr>
                <w:rFonts w:ascii="Lato" w:hAnsi="Lato"/>
                <w:sz w:val="22"/>
                <w:szCs w:val="22"/>
              </w:rPr>
              <w:t>identifying</w:t>
            </w:r>
            <w:r w:rsidRPr="00A727BC">
              <w:rPr>
                <w:rFonts w:ascii="Lato" w:hAnsi="Lato"/>
                <w:sz w:val="22"/>
                <w:szCs w:val="22"/>
              </w:rPr>
              <w:t xml:space="preserve"> robust metrics to track progress, outcomes, and lessons learned, fostering a culture of continuous improvement and accountability.</w:t>
            </w:r>
          </w:p>
          <w:p w:rsidRPr="005E601E" w:rsidR="00DA0123" w:rsidP="00626423" w:rsidRDefault="00DA0123" w14:paraId="44EAFD9C" wp14:textId="77777777">
            <w:pPr>
              <w:rPr>
                <w:rFonts w:ascii="Lato" w:hAnsi="Lato"/>
                <w:sz w:val="22"/>
                <w:szCs w:val="22"/>
              </w:rPr>
            </w:pPr>
          </w:p>
        </w:tc>
      </w:tr>
    </w:tbl>
    <w:p xmlns:wp14="http://schemas.microsoft.com/office/word/2010/wordml" w:rsidR="007A3D46" w:rsidP="007A3D46" w:rsidRDefault="007A3D46" w14:paraId="4B94D5A5"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B42C23" w:rsidTr="00033EB6" w14:paraId="511EBE65" wp14:textId="77777777">
        <w:tc>
          <w:tcPr>
            <w:tcW w:w="10296" w:type="dxa"/>
            <w:shd w:val="clear" w:color="auto" w:fill="D5E0E1"/>
          </w:tcPr>
          <w:p w:rsidRPr="005E601E" w:rsidR="00B42C23" w:rsidP="00033EB6" w:rsidRDefault="00B42C23" w14:paraId="7584723A" wp14:textId="77777777">
            <w:pPr>
              <w:rPr>
                <w:rFonts w:ascii="Lato" w:hAnsi="Lato"/>
                <w:b/>
                <w:sz w:val="22"/>
                <w:szCs w:val="22"/>
              </w:rPr>
            </w:pPr>
            <w:r>
              <w:rPr>
                <w:rFonts w:ascii="Lato" w:hAnsi="Lato"/>
                <w:b/>
                <w:sz w:val="22"/>
                <w:szCs w:val="22"/>
              </w:rPr>
              <w:t>Budget</w:t>
            </w:r>
          </w:p>
        </w:tc>
      </w:tr>
      <w:tr xmlns:wp14="http://schemas.microsoft.com/office/word/2010/wordml" w:rsidRPr="005E601E" w:rsidR="00B42C23" w:rsidTr="00033EB6" w14:paraId="48C9DA01" wp14:textId="77777777">
        <w:tc>
          <w:tcPr>
            <w:tcW w:w="10296" w:type="dxa"/>
          </w:tcPr>
          <w:p w:rsidRPr="00B42C23" w:rsidR="00B42C23" w:rsidP="00033EB6" w:rsidRDefault="00A727BC" w14:paraId="3161A9A1" wp14:textId="77777777">
            <w:pPr>
              <w:rPr>
                <w:rFonts w:ascii="Lato" w:hAnsi="Lato"/>
                <w:bCs/>
                <w:sz w:val="22"/>
                <w:szCs w:val="22"/>
              </w:rPr>
            </w:pPr>
            <w:r>
              <w:rPr>
                <w:rFonts w:ascii="Lato" w:hAnsi="Lato"/>
                <w:bCs/>
                <w:sz w:val="22"/>
                <w:szCs w:val="22"/>
              </w:rPr>
              <w:t>None</w:t>
            </w:r>
          </w:p>
        </w:tc>
      </w:tr>
    </w:tbl>
    <w:p xmlns:wp14="http://schemas.microsoft.com/office/word/2010/wordml" w:rsidR="00B42C23" w:rsidP="007A3D46" w:rsidRDefault="00B42C23" w14:paraId="3DEEC669"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B42C23" w:rsidTr="00033EB6" w14:paraId="4E15AEC9" wp14:textId="77777777">
        <w:tc>
          <w:tcPr>
            <w:tcW w:w="10296" w:type="dxa"/>
            <w:shd w:val="clear" w:color="auto" w:fill="D5E0E1"/>
          </w:tcPr>
          <w:p w:rsidRPr="005E601E" w:rsidR="00B42C23" w:rsidP="00033EB6" w:rsidRDefault="00B42C23" w14:paraId="5BB740B1" wp14:textId="77777777">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xmlns:wp14="http://schemas.microsoft.com/office/word/2010/wordml" w:rsidRPr="00B42C23" w:rsidR="00B42C23" w:rsidTr="00033EB6" w14:paraId="5FAC02C3" wp14:textId="77777777">
        <w:tc>
          <w:tcPr>
            <w:tcW w:w="10296" w:type="dxa"/>
          </w:tcPr>
          <w:p w:rsidR="00B42C23" w:rsidP="00B42C23" w:rsidRDefault="00B42C23" w14:paraId="6574DD74" wp14:textId="77777777">
            <w:pPr>
              <w:rPr>
                <w:rFonts w:ascii="Lato" w:hAnsi="Lato"/>
                <w:bCs/>
                <w:sz w:val="22"/>
                <w:szCs w:val="22"/>
              </w:rPr>
            </w:pPr>
            <w:r>
              <w:rPr>
                <w:rFonts w:ascii="Lato" w:hAnsi="Lato"/>
                <w:bCs/>
                <w:sz w:val="22"/>
                <w:szCs w:val="22"/>
              </w:rPr>
              <w:t xml:space="preserve">Number of people managed in total: </w:t>
            </w:r>
            <w:r w:rsidR="00A727BC">
              <w:rPr>
                <w:rFonts w:ascii="Lato" w:hAnsi="Lato"/>
                <w:bCs/>
                <w:sz w:val="22"/>
                <w:szCs w:val="22"/>
              </w:rPr>
              <w:t>None</w:t>
            </w:r>
          </w:p>
          <w:p w:rsidR="00B42C23" w:rsidP="00B42C23" w:rsidRDefault="00B42C23" w14:paraId="5D9B5FF3" wp14:textId="77777777">
            <w:pPr>
              <w:rPr>
                <w:rFonts w:ascii="Lato" w:hAnsi="Lato"/>
                <w:bCs/>
                <w:sz w:val="22"/>
                <w:szCs w:val="22"/>
              </w:rPr>
            </w:pPr>
            <w:r>
              <w:rPr>
                <w:rFonts w:ascii="Lato" w:hAnsi="Lato"/>
                <w:bCs/>
                <w:sz w:val="22"/>
                <w:szCs w:val="22"/>
              </w:rPr>
              <w:t xml:space="preserve">Manager of a team: </w:t>
            </w:r>
            <w:r w:rsidR="00A727BC">
              <w:rPr>
                <w:rFonts w:ascii="Lato" w:hAnsi="Lato"/>
                <w:bCs/>
                <w:sz w:val="22"/>
                <w:szCs w:val="22"/>
              </w:rPr>
              <w:t>No</w:t>
            </w:r>
          </w:p>
          <w:p w:rsidRPr="00B42C23" w:rsidR="00B42C23" w:rsidP="00D52008" w:rsidRDefault="00B42C23" w14:paraId="2E57E3FA" wp14:textId="77777777">
            <w:pPr>
              <w:rPr>
                <w:rFonts w:ascii="Lato" w:hAnsi="Lato"/>
                <w:bCs/>
                <w:sz w:val="22"/>
                <w:szCs w:val="22"/>
              </w:rPr>
            </w:pPr>
            <w:r>
              <w:rPr>
                <w:rFonts w:ascii="Lato" w:hAnsi="Lato"/>
                <w:bCs/>
                <w:sz w:val="22"/>
                <w:szCs w:val="22"/>
              </w:rPr>
              <w:t xml:space="preserve">Team Manager (manager of multiple teams): </w:t>
            </w:r>
            <w:r w:rsidR="00A727BC">
              <w:rPr>
                <w:rFonts w:ascii="Lato" w:hAnsi="Lato"/>
                <w:bCs/>
                <w:sz w:val="22"/>
                <w:szCs w:val="22"/>
              </w:rPr>
              <w:t>No</w:t>
            </w:r>
          </w:p>
        </w:tc>
      </w:tr>
    </w:tbl>
    <w:p xmlns:wp14="http://schemas.microsoft.com/office/word/2010/wordml" w:rsidR="006D1DF1" w:rsidRDefault="006D1DF1" w14:paraId="3656B9AB"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8F7976" w:rsidTr="00033EB6" w14:paraId="050AB09B" wp14:textId="77777777">
        <w:tc>
          <w:tcPr>
            <w:tcW w:w="10296" w:type="dxa"/>
            <w:shd w:val="clear" w:color="auto" w:fill="D5E0E1"/>
          </w:tcPr>
          <w:p w:rsidRPr="005E601E" w:rsidR="008F7976" w:rsidP="00033EB6" w:rsidRDefault="008F7976" w14:paraId="0F576350" wp14:textId="77777777">
            <w:pPr>
              <w:rPr>
                <w:rFonts w:ascii="Lato" w:hAnsi="Lato"/>
                <w:b/>
                <w:sz w:val="22"/>
                <w:szCs w:val="22"/>
              </w:rPr>
            </w:pPr>
            <w:r>
              <w:rPr>
                <w:rFonts w:ascii="Lato" w:hAnsi="Lato"/>
                <w:b/>
                <w:sz w:val="22"/>
                <w:szCs w:val="22"/>
              </w:rPr>
              <w:t>Size of Remit</w:t>
            </w:r>
          </w:p>
        </w:tc>
      </w:tr>
      <w:tr xmlns:wp14="http://schemas.microsoft.com/office/word/2010/wordml" w:rsidRPr="00B42C23" w:rsidR="008F7976" w:rsidTr="00033EB6" w14:paraId="1CEF4BAA" wp14:textId="77777777">
        <w:tc>
          <w:tcPr>
            <w:tcW w:w="10296" w:type="dxa"/>
          </w:tcPr>
          <w:p w:rsidRPr="00B42C23" w:rsidR="008F7976" w:rsidP="00033EB6" w:rsidRDefault="00A12EE1" w14:paraId="72C95CAC" wp14:textId="77777777">
            <w:pPr>
              <w:rPr>
                <w:rFonts w:ascii="Lato" w:hAnsi="Lato"/>
                <w:bCs/>
                <w:sz w:val="22"/>
                <w:szCs w:val="22"/>
              </w:rPr>
            </w:pPr>
            <w:r>
              <w:rPr>
                <w:rFonts w:ascii="Lato" w:hAnsi="Lato"/>
                <w:bCs/>
                <w:sz w:val="22"/>
                <w:szCs w:val="22"/>
              </w:rPr>
              <w:t>Global</w:t>
            </w:r>
          </w:p>
        </w:tc>
      </w:tr>
    </w:tbl>
    <w:p xmlns:wp14="http://schemas.microsoft.com/office/word/2010/wordml" w:rsidR="008F7976" w:rsidRDefault="008F7976" w14:paraId="45FB0818"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8F7976" w:rsidTr="00033EB6" w14:paraId="5384DCB9" wp14:textId="77777777">
        <w:tc>
          <w:tcPr>
            <w:tcW w:w="10296" w:type="dxa"/>
            <w:shd w:val="clear" w:color="auto" w:fill="D5E0E1"/>
          </w:tcPr>
          <w:p w:rsidRPr="005E601E" w:rsidR="008F7976" w:rsidP="00033EB6" w:rsidRDefault="008F7976" w14:paraId="1060DDF3" wp14:textId="77777777">
            <w:pPr>
              <w:rPr>
                <w:rFonts w:ascii="Lato" w:hAnsi="Lato"/>
                <w:b/>
                <w:sz w:val="22"/>
                <w:szCs w:val="22"/>
              </w:rPr>
            </w:pPr>
            <w:r>
              <w:rPr>
                <w:rFonts w:ascii="Lato" w:hAnsi="Lato"/>
                <w:b/>
                <w:sz w:val="22"/>
                <w:szCs w:val="22"/>
              </w:rPr>
              <w:t>Travel Requirements</w:t>
            </w:r>
          </w:p>
        </w:tc>
      </w:tr>
      <w:tr xmlns:wp14="http://schemas.microsoft.com/office/word/2010/wordml" w:rsidRPr="00B42C23" w:rsidR="008F7976" w:rsidTr="00033EB6" w14:paraId="289CC744" wp14:textId="77777777">
        <w:tc>
          <w:tcPr>
            <w:tcW w:w="10296" w:type="dxa"/>
          </w:tcPr>
          <w:p w:rsidR="008F7976" w:rsidP="008F7976" w:rsidRDefault="008F7976" w14:paraId="5F6CAEB0" wp14:textId="77777777">
            <w:pPr>
              <w:rPr>
                <w:rFonts w:ascii="Lato" w:hAnsi="Lato"/>
                <w:bCs/>
                <w:sz w:val="22"/>
                <w:szCs w:val="22"/>
              </w:rPr>
            </w:pPr>
            <w:r>
              <w:rPr>
                <w:rFonts w:ascii="Lato" w:hAnsi="Lato"/>
                <w:bCs/>
                <w:sz w:val="22"/>
                <w:szCs w:val="22"/>
              </w:rPr>
              <w:t xml:space="preserve">International travel required: </w:t>
            </w:r>
            <w:r w:rsidR="00A727BC">
              <w:rPr>
                <w:rFonts w:ascii="Lato" w:hAnsi="Lato"/>
                <w:bCs/>
                <w:sz w:val="22"/>
                <w:szCs w:val="22"/>
              </w:rPr>
              <w:t>Yes</w:t>
            </w:r>
          </w:p>
          <w:p w:rsidRPr="00B42C23" w:rsidR="008F7976" w:rsidP="00D52008" w:rsidRDefault="008F7976" w14:paraId="7561619E" wp14:textId="77777777">
            <w:pPr>
              <w:rPr>
                <w:rFonts w:ascii="Lato" w:hAnsi="Lato"/>
                <w:bCs/>
                <w:sz w:val="22"/>
                <w:szCs w:val="22"/>
              </w:rPr>
            </w:pPr>
            <w:r>
              <w:rPr>
                <w:rFonts w:ascii="Lato" w:hAnsi="Lato"/>
                <w:bCs/>
                <w:sz w:val="22"/>
                <w:szCs w:val="22"/>
              </w:rPr>
              <w:t xml:space="preserve">Percentage of required for travel: </w:t>
            </w:r>
            <w:r w:rsidR="00A727BC">
              <w:rPr>
                <w:rFonts w:ascii="Lato" w:hAnsi="Lato"/>
                <w:bCs/>
                <w:sz w:val="22"/>
                <w:szCs w:val="22"/>
              </w:rPr>
              <w:t>Up to 10-20%</w:t>
            </w:r>
          </w:p>
        </w:tc>
      </w:tr>
    </w:tbl>
    <w:p xmlns:wp14="http://schemas.microsoft.com/office/word/2010/wordml" w:rsidR="008F7976" w:rsidRDefault="008F7976" w14:paraId="049F31CB"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2E64D8" w:rsidTr="00033EB6" w14:paraId="71B5905F" wp14:textId="77777777">
        <w:tc>
          <w:tcPr>
            <w:tcW w:w="10296" w:type="dxa"/>
            <w:shd w:val="clear" w:color="auto" w:fill="D5E0E1"/>
          </w:tcPr>
          <w:p w:rsidRPr="005E601E" w:rsidR="002E64D8" w:rsidP="00033EB6" w:rsidRDefault="002E64D8" w14:paraId="7E728718" wp14:textId="77777777">
            <w:pPr>
              <w:rPr>
                <w:rFonts w:ascii="Lato" w:hAnsi="Lato"/>
                <w:b/>
                <w:sz w:val="22"/>
                <w:szCs w:val="22"/>
              </w:rPr>
            </w:pPr>
            <w:r w:rsidRPr="005E601E">
              <w:rPr>
                <w:rFonts w:ascii="Lato" w:hAnsi="Lato"/>
                <w:b/>
                <w:sz w:val="22"/>
                <w:szCs w:val="22"/>
              </w:rPr>
              <w:t>Key Relationships</w:t>
            </w:r>
          </w:p>
        </w:tc>
      </w:tr>
      <w:tr xmlns:wp14="http://schemas.microsoft.com/office/word/2010/wordml" w:rsidRPr="002E64D8" w:rsidR="002E64D8" w:rsidTr="00033EB6" w14:paraId="07909A08" wp14:textId="77777777">
        <w:trPr>
          <w:trHeight w:val="854"/>
        </w:trPr>
        <w:tc>
          <w:tcPr>
            <w:tcW w:w="10296" w:type="dxa"/>
          </w:tcPr>
          <w:p w:rsidR="002E64D8" w:rsidP="00033EB6" w:rsidRDefault="002E64D8" w14:paraId="10595A90" wp14:textId="77777777">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rsidRPr="00A727BC" w:rsidR="002E64D8" w:rsidP="00A727BC" w:rsidRDefault="00A727BC" w14:paraId="57357B41" wp14:textId="77777777">
            <w:pPr>
              <w:numPr>
                <w:ilvl w:val="0"/>
                <w:numId w:val="8"/>
              </w:numPr>
              <w:rPr>
                <w:rFonts w:ascii="Lato" w:hAnsi="Lato"/>
                <w:bCs/>
                <w:sz w:val="22"/>
                <w:szCs w:val="22"/>
              </w:rPr>
            </w:pPr>
            <w:r w:rsidRPr="00A727BC">
              <w:rPr>
                <w:rFonts w:ascii="Lato" w:hAnsi="Lato"/>
                <w:bCs/>
                <w:sz w:val="22"/>
                <w:szCs w:val="22"/>
              </w:rPr>
              <w:t>Country users of digital tools (including program staff, PDQ, MEAL, and nonthematic staff)</w:t>
            </w:r>
          </w:p>
          <w:p w:rsidRPr="00A727BC" w:rsidR="00A727BC" w:rsidP="00A727BC" w:rsidRDefault="00A727BC" w14:paraId="7D039C06" wp14:textId="77777777">
            <w:pPr>
              <w:numPr>
                <w:ilvl w:val="0"/>
                <w:numId w:val="8"/>
              </w:numPr>
              <w:rPr>
                <w:rFonts w:ascii="Lato" w:hAnsi="Lato"/>
                <w:bCs/>
                <w:sz w:val="22"/>
                <w:szCs w:val="22"/>
              </w:rPr>
            </w:pPr>
            <w:r w:rsidRPr="00A727BC">
              <w:rPr>
                <w:rFonts w:ascii="Lato" w:hAnsi="Lato"/>
                <w:bCs/>
                <w:sz w:val="22"/>
                <w:szCs w:val="22"/>
              </w:rPr>
              <w:t>Global thematic and program delivery team staff</w:t>
            </w:r>
          </w:p>
          <w:p w:rsidRPr="00A727BC" w:rsidR="00A727BC" w:rsidP="00A727BC" w:rsidRDefault="00A727BC" w14:paraId="12211BFA" wp14:textId="77777777">
            <w:pPr>
              <w:numPr>
                <w:ilvl w:val="0"/>
                <w:numId w:val="8"/>
              </w:numPr>
              <w:rPr>
                <w:rFonts w:ascii="Lato" w:hAnsi="Lato"/>
                <w:bCs/>
                <w:sz w:val="22"/>
                <w:szCs w:val="22"/>
              </w:rPr>
            </w:pPr>
            <w:r w:rsidRPr="00A727BC">
              <w:rPr>
                <w:rFonts w:ascii="Lato" w:hAnsi="Lato"/>
                <w:bCs/>
                <w:sz w:val="22"/>
                <w:szCs w:val="22"/>
              </w:rPr>
              <w:t>IT teams</w:t>
            </w:r>
          </w:p>
          <w:p w:rsidRPr="00A727BC" w:rsidR="00A727BC" w:rsidP="00A727BC" w:rsidRDefault="00A727BC" w14:paraId="4EB6A4E6" wp14:textId="77777777">
            <w:pPr>
              <w:numPr>
                <w:ilvl w:val="0"/>
                <w:numId w:val="8"/>
              </w:numPr>
              <w:rPr>
                <w:rFonts w:ascii="Lato" w:hAnsi="Lato"/>
                <w:bCs/>
                <w:sz w:val="22"/>
                <w:szCs w:val="22"/>
              </w:rPr>
            </w:pPr>
            <w:r w:rsidRPr="00A727BC">
              <w:rPr>
                <w:rFonts w:ascii="Lato" w:hAnsi="Lato"/>
                <w:bCs/>
                <w:sz w:val="22"/>
                <w:szCs w:val="22"/>
              </w:rPr>
              <w:t>Project delivery teams</w:t>
            </w:r>
          </w:p>
          <w:p w:rsidR="002E64D8" w:rsidP="00033EB6" w:rsidRDefault="002E64D8" w14:paraId="53128261" wp14:textId="77777777">
            <w:pPr>
              <w:rPr>
                <w:rFonts w:ascii="Lato" w:hAnsi="Lato"/>
                <w:bCs/>
                <w:sz w:val="22"/>
                <w:szCs w:val="22"/>
              </w:rPr>
            </w:pPr>
          </w:p>
          <w:p w:rsidR="002E64D8" w:rsidP="00033EB6" w:rsidRDefault="002E64D8" w14:paraId="691099A1" wp14:textId="77777777">
            <w:pPr>
              <w:rPr>
                <w:rFonts w:ascii="Lato" w:hAnsi="Lato"/>
                <w:b/>
                <w:sz w:val="22"/>
                <w:szCs w:val="22"/>
              </w:rPr>
            </w:pPr>
            <w:r w:rsidRPr="005E601E">
              <w:rPr>
                <w:rFonts w:ascii="Lato" w:hAnsi="Lato"/>
                <w:b/>
                <w:sz w:val="22"/>
                <w:szCs w:val="22"/>
              </w:rPr>
              <w:t>External</w:t>
            </w:r>
          </w:p>
          <w:p w:rsidRPr="00A727BC" w:rsidR="002E64D8" w:rsidP="00A727BC" w:rsidRDefault="00A727BC" w14:paraId="49C29881" wp14:textId="77777777">
            <w:pPr>
              <w:numPr>
                <w:ilvl w:val="0"/>
                <w:numId w:val="8"/>
              </w:numPr>
              <w:rPr>
                <w:rFonts w:ascii="Lato" w:hAnsi="Lato"/>
                <w:bCs/>
                <w:sz w:val="22"/>
                <w:szCs w:val="22"/>
              </w:rPr>
            </w:pPr>
            <w:r w:rsidRPr="00A727BC">
              <w:rPr>
                <w:rFonts w:ascii="Lato" w:hAnsi="Lato"/>
                <w:bCs/>
                <w:sz w:val="22"/>
                <w:szCs w:val="22"/>
              </w:rPr>
              <w:t>Members</w:t>
            </w:r>
          </w:p>
          <w:p w:rsidRPr="00A727BC" w:rsidR="00A727BC" w:rsidP="00A727BC" w:rsidRDefault="00A727BC" w14:paraId="1B367B4B" wp14:textId="77777777">
            <w:pPr>
              <w:numPr>
                <w:ilvl w:val="0"/>
                <w:numId w:val="8"/>
              </w:numPr>
              <w:rPr>
                <w:rFonts w:ascii="Lato" w:hAnsi="Lato"/>
                <w:bCs/>
                <w:sz w:val="22"/>
                <w:szCs w:val="22"/>
              </w:rPr>
            </w:pPr>
            <w:r w:rsidRPr="00A727BC">
              <w:rPr>
                <w:rFonts w:ascii="Lato" w:hAnsi="Lato"/>
                <w:bCs/>
                <w:sz w:val="22"/>
                <w:szCs w:val="22"/>
              </w:rPr>
              <w:t>Peers</w:t>
            </w:r>
          </w:p>
          <w:p w:rsidRPr="002E64D8" w:rsidR="002E64D8" w:rsidP="00033EB6" w:rsidRDefault="002E64D8" w14:paraId="62486C05" wp14:textId="77777777">
            <w:pPr>
              <w:rPr>
                <w:rFonts w:ascii="Lato" w:hAnsi="Lato"/>
                <w:bCs/>
                <w:sz w:val="22"/>
                <w:szCs w:val="22"/>
              </w:rPr>
            </w:pPr>
          </w:p>
        </w:tc>
      </w:tr>
    </w:tbl>
    <w:p xmlns:wp14="http://schemas.microsoft.com/office/word/2010/wordml" w:rsidR="00626423" w:rsidRDefault="00626423" w14:paraId="4101652C"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2E64D8" w:rsidTr="00033EB6" w14:paraId="24858C5E" wp14:textId="77777777">
        <w:tc>
          <w:tcPr>
            <w:tcW w:w="10296" w:type="dxa"/>
            <w:shd w:val="clear" w:color="auto" w:fill="D5E0E1"/>
          </w:tcPr>
          <w:p w:rsidRPr="005E601E" w:rsidR="002E64D8" w:rsidP="00033EB6" w:rsidRDefault="002E64D8" w14:paraId="28B5DBFB" wp14:textId="77777777">
            <w:pPr>
              <w:rPr>
                <w:rFonts w:ascii="Lato" w:hAnsi="Lato"/>
                <w:b/>
                <w:sz w:val="22"/>
                <w:szCs w:val="22"/>
              </w:rPr>
            </w:pPr>
            <w:r>
              <w:rPr>
                <w:rFonts w:ascii="Lato" w:hAnsi="Lato"/>
                <w:b/>
                <w:sz w:val="22"/>
                <w:szCs w:val="22"/>
              </w:rPr>
              <w:t>Competencies</w:t>
            </w:r>
          </w:p>
        </w:tc>
      </w:tr>
      <w:tr xmlns:wp14="http://schemas.microsoft.com/office/word/2010/wordml" w:rsidRPr="005E601E" w:rsidR="002E64D8" w:rsidTr="00033EB6" w14:paraId="68CBBF1E" wp14:textId="77777777">
        <w:trPr>
          <w:trHeight w:val="854"/>
        </w:trPr>
        <w:tc>
          <w:tcPr>
            <w:tcW w:w="10296" w:type="dxa"/>
          </w:tcPr>
          <w:p w:rsidR="00F31E40" w:rsidP="00F31E40" w:rsidRDefault="00F31E40" w14:paraId="11590D8D" wp14:textId="77777777">
            <w:pPr>
              <w:rPr>
                <w:rFonts w:ascii="Lato" w:hAnsi="Lato"/>
                <w:bCs/>
                <w:sz w:val="22"/>
                <w:szCs w:val="22"/>
              </w:rPr>
            </w:pPr>
            <w:r w:rsidRPr="00F31E40">
              <w:rPr>
                <w:rFonts w:ascii="Lato" w:hAnsi="Lato"/>
                <w:bCs/>
                <w:sz w:val="22"/>
                <w:szCs w:val="22"/>
              </w:rPr>
              <w:t>Cluster: Leading</w:t>
            </w:r>
            <w:r w:rsidRPr="00F31E40">
              <w:rPr>
                <w:rFonts w:ascii="Lato" w:hAnsi="Lato"/>
                <w:bCs/>
                <w:sz w:val="22"/>
                <w:szCs w:val="22"/>
              </w:rPr>
              <w:br/>
            </w:r>
            <w:r w:rsidRPr="00F31E40">
              <w:rPr>
                <w:rFonts w:ascii="Lato" w:hAnsi="Lato"/>
                <w:bCs/>
                <w:sz w:val="22"/>
                <w:szCs w:val="22"/>
              </w:rPr>
              <w:t>Competency: Leading and inspiring others</w:t>
            </w:r>
            <w:r w:rsidRPr="00F31E40">
              <w:rPr>
                <w:rFonts w:ascii="Lato" w:hAnsi="Lato"/>
                <w:bCs/>
                <w:sz w:val="22"/>
                <w:szCs w:val="22"/>
              </w:rPr>
              <w:br/>
            </w:r>
            <w:r w:rsidRPr="00F31E40">
              <w:rPr>
                <w:rFonts w:ascii="Lato" w:hAnsi="Lato"/>
                <w:bCs/>
                <w:sz w:val="22"/>
                <w:szCs w:val="22"/>
              </w:rPr>
              <w:t>Level: Leading Edge</w:t>
            </w:r>
            <w:r w:rsidRPr="00F31E40">
              <w:rPr>
                <w:rFonts w:ascii="Lato" w:hAnsi="Lato"/>
                <w:bCs/>
                <w:sz w:val="22"/>
                <w:szCs w:val="22"/>
              </w:rPr>
              <w:br/>
            </w:r>
            <w:r w:rsidRPr="00F31E40">
              <w:rPr>
                <w:rFonts w:ascii="Lato" w:hAnsi="Lato"/>
                <w:bCs/>
                <w:sz w:val="22"/>
                <w:szCs w:val="22"/>
              </w:rPr>
              <w:t>Behavioural Indicator: Creates and engages others in a shared vision and strategy that will deliver more for children.</w:t>
            </w:r>
          </w:p>
          <w:p w:rsidRPr="00F31E40" w:rsidR="00F31E40" w:rsidP="00F31E40" w:rsidRDefault="00F31E40" w14:paraId="4B99056E" wp14:textId="77777777">
            <w:pPr>
              <w:rPr>
                <w:rFonts w:ascii="Lato" w:hAnsi="Lato"/>
                <w:bCs/>
                <w:sz w:val="22"/>
                <w:szCs w:val="22"/>
              </w:rPr>
            </w:pPr>
          </w:p>
          <w:p w:rsidR="00F31E40" w:rsidP="00F31E40" w:rsidRDefault="00F31E40" w14:paraId="2FB2F199" wp14:textId="77777777">
            <w:pPr>
              <w:rPr>
                <w:rFonts w:ascii="Lato" w:hAnsi="Lato"/>
                <w:bCs/>
                <w:sz w:val="22"/>
                <w:szCs w:val="22"/>
              </w:rPr>
            </w:pPr>
            <w:r w:rsidRPr="00F31E40">
              <w:rPr>
                <w:rFonts w:ascii="Lato" w:hAnsi="Lato"/>
                <w:bCs/>
                <w:sz w:val="22"/>
                <w:szCs w:val="22"/>
              </w:rPr>
              <w:t>Cluster: Leading</w:t>
            </w:r>
            <w:r w:rsidRPr="00F31E40">
              <w:rPr>
                <w:rFonts w:ascii="Lato" w:hAnsi="Lato"/>
                <w:bCs/>
                <w:sz w:val="22"/>
                <w:szCs w:val="22"/>
              </w:rPr>
              <w:br/>
            </w:r>
            <w:r w:rsidRPr="00F31E40">
              <w:rPr>
                <w:rFonts w:ascii="Lato" w:hAnsi="Lato"/>
                <w:bCs/>
                <w:sz w:val="22"/>
                <w:szCs w:val="22"/>
              </w:rPr>
              <w:t>Competency: Delivering results</w:t>
            </w:r>
            <w:r w:rsidRPr="00F31E40">
              <w:rPr>
                <w:rFonts w:ascii="Lato" w:hAnsi="Lato"/>
                <w:bCs/>
                <w:sz w:val="22"/>
                <w:szCs w:val="22"/>
              </w:rPr>
              <w:br/>
            </w:r>
            <w:r w:rsidRPr="00F31E40">
              <w:rPr>
                <w:rFonts w:ascii="Lato" w:hAnsi="Lato"/>
                <w:bCs/>
                <w:sz w:val="22"/>
                <w:szCs w:val="22"/>
              </w:rPr>
              <w:t>Level: Leading Edge</w:t>
            </w:r>
            <w:r w:rsidRPr="00F31E40">
              <w:rPr>
                <w:rFonts w:ascii="Lato" w:hAnsi="Lato"/>
                <w:bCs/>
                <w:sz w:val="22"/>
                <w:szCs w:val="22"/>
              </w:rPr>
              <w:br/>
            </w:r>
            <w:r w:rsidRPr="00F31E40">
              <w:rPr>
                <w:rFonts w:ascii="Lato" w:hAnsi="Lato"/>
                <w:bCs/>
                <w:sz w:val="22"/>
                <w:szCs w:val="22"/>
              </w:rPr>
              <w:t>Behavioural Indicator: Aligns ideas and solutions to strategic imperatives to support delivery of our long-term strategic objectives .</w:t>
            </w:r>
          </w:p>
          <w:p w:rsidRPr="00F31E40" w:rsidR="00F31E40" w:rsidP="00F31E40" w:rsidRDefault="00F31E40" w14:paraId="1299C43A" wp14:textId="77777777">
            <w:pPr>
              <w:rPr>
                <w:rFonts w:ascii="Lato" w:hAnsi="Lato"/>
                <w:bCs/>
                <w:sz w:val="22"/>
                <w:szCs w:val="22"/>
              </w:rPr>
            </w:pPr>
          </w:p>
          <w:p w:rsidRPr="00F31E40" w:rsidR="00F31E40" w:rsidP="00F31E40" w:rsidRDefault="00F31E40" w14:paraId="74AF0467" wp14:textId="77777777">
            <w:pPr>
              <w:rPr>
                <w:rFonts w:ascii="Lato" w:hAnsi="Lato"/>
                <w:bCs/>
                <w:sz w:val="22"/>
                <w:szCs w:val="22"/>
              </w:rPr>
            </w:pPr>
            <w:r w:rsidRPr="00F31E40">
              <w:rPr>
                <w:rFonts w:ascii="Lato" w:hAnsi="Lato"/>
                <w:bCs/>
                <w:sz w:val="22"/>
                <w:szCs w:val="22"/>
              </w:rPr>
              <w:t>Cluster: Thinking</w:t>
            </w:r>
            <w:r w:rsidRPr="00F31E40">
              <w:rPr>
                <w:rFonts w:ascii="Lato" w:hAnsi="Lato"/>
                <w:bCs/>
                <w:sz w:val="22"/>
                <w:szCs w:val="22"/>
              </w:rPr>
              <w:br/>
            </w:r>
            <w:r w:rsidRPr="00F31E40">
              <w:rPr>
                <w:rFonts w:ascii="Lato" w:hAnsi="Lato"/>
                <w:bCs/>
                <w:sz w:val="22"/>
                <w:szCs w:val="22"/>
              </w:rPr>
              <w:t>Competency: Problem solving and decision making</w:t>
            </w:r>
            <w:r w:rsidRPr="00F31E40">
              <w:rPr>
                <w:rFonts w:ascii="Lato" w:hAnsi="Lato"/>
                <w:bCs/>
                <w:sz w:val="22"/>
                <w:szCs w:val="22"/>
              </w:rPr>
              <w:br/>
            </w:r>
            <w:r w:rsidRPr="00F31E40">
              <w:rPr>
                <w:rFonts w:ascii="Lato" w:hAnsi="Lato"/>
                <w:bCs/>
                <w:sz w:val="22"/>
                <w:szCs w:val="22"/>
              </w:rPr>
              <w:t>Level: Leading Edge</w:t>
            </w:r>
            <w:r w:rsidRPr="00F31E40">
              <w:rPr>
                <w:rFonts w:ascii="Lato" w:hAnsi="Lato"/>
                <w:bCs/>
                <w:sz w:val="22"/>
                <w:szCs w:val="22"/>
              </w:rPr>
              <w:br/>
            </w:r>
            <w:r w:rsidRPr="00F31E40">
              <w:rPr>
                <w:rFonts w:ascii="Lato" w:hAnsi="Lato"/>
                <w:bCs/>
                <w:sz w:val="22"/>
                <w:szCs w:val="22"/>
              </w:rPr>
              <w:t>Behavioural Indicator: Identifies and addresses root causes of long-term problems facing the organisation .</w:t>
            </w:r>
          </w:p>
          <w:p w:rsidRPr="00F31E40" w:rsidR="00F31E40" w:rsidP="00F31E40" w:rsidRDefault="00F31E40" w14:paraId="33448301" wp14:textId="77777777">
            <w:pPr>
              <w:rPr>
                <w:rFonts w:ascii="Lato" w:hAnsi="Lato"/>
                <w:bCs/>
                <w:sz w:val="22"/>
                <w:szCs w:val="22"/>
              </w:rPr>
            </w:pPr>
            <w:r w:rsidRPr="00F31E40">
              <w:rPr>
                <w:rFonts w:ascii="Lato" w:hAnsi="Lato"/>
                <w:bCs/>
                <w:sz w:val="22"/>
                <w:szCs w:val="22"/>
              </w:rPr>
              <w:t>Cluster: Thinking</w:t>
            </w:r>
            <w:r w:rsidRPr="00F31E40">
              <w:rPr>
                <w:rFonts w:ascii="Lato" w:hAnsi="Lato"/>
                <w:bCs/>
                <w:sz w:val="22"/>
                <w:szCs w:val="22"/>
              </w:rPr>
              <w:br/>
            </w:r>
            <w:r w:rsidRPr="00F31E40">
              <w:rPr>
                <w:rFonts w:ascii="Lato" w:hAnsi="Lato"/>
                <w:bCs/>
                <w:sz w:val="22"/>
                <w:szCs w:val="22"/>
              </w:rPr>
              <w:t>Competency: Innovating and adapting</w:t>
            </w:r>
            <w:r w:rsidRPr="00F31E40">
              <w:rPr>
                <w:rFonts w:ascii="Lato" w:hAnsi="Lato"/>
                <w:bCs/>
                <w:sz w:val="22"/>
                <w:szCs w:val="22"/>
              </w:rPr>
              <w:br/>
            </w:r>
            <w:r w:rsidRPr="00F31E40">
              <w:rPr>
                <w:rFonts w:ascii="Lato" w:hAnsi="Lato"/>
                <w:bCs/>
                <w:sz w:val="22"/>
                <w:szCs w:val="22"/>
              </w:rPr>
              <w:t>Level: Leading Edge</w:t>
            </w:r>
            <w:r w:rsidRPr="00F31E40">
              <w:rPr>
                <w:rFonts w:ascii="Lato" w:hAnsi="Lato"/>
                <w:bCs/>
                <w:sz w:val="22"/>
                <w:szCs w:val="22"/>
              </w:rPr>
              <w:br/>
            </w:r>
            <w:r w:rsidRPr="00F31E40">
              <w:rPr>
                <w:rFonts w:ascii="Lato" w:hAnsi="Lato"/>
                <w:bCs/>
                <w:sz w:val="22"/>
                <w:szCs w:val="22"/>
              </w:rPr>
              <w:t>Behavioural Indicator: Drives innovation and breakthrough solutions to improve outcomes for children .</w:t>
            </w:r>
          </w:p>
          <w:p w:rsidR="00F31E40" w:rsidP="00F31E40" w:rsidRDefault="00F31E40" w14:paraId="4DDBEF00" wp14:textId="77777777">
            <w:pPr>
              <w:rPr>
                <w:rFonts w:ascii="Lato" w:hAnsi="Lato"/>
                <w:bCs/>
                <w:sz w:val="22"/>
                <w:szCs w:val="22"/>
              </w:rPr>
            </w:pPr>
          </w:p>
          <w:p w:rsidR="00F31E40" w:rsidP="00F31E40" w:rsidRDefault="00F31E40" w14:paraId="5CA17AA8" wp14:textId="77777777">
            <w:pPr>
              <w:rPr>
                <w:rFonts w:ascii="Lato" w:hAnsi="Lato"/>
                <w:bCs/>
                <w:sz w:val="22"/>
                <w:szCs w:val="22"/>
              </w:rPr>
            </w:pPr>
            <w:r w:rsidRPr="00F31E40">
              <w:rPr>
                <w:rFonts w:ascii="Lato" w:hAnsi="Lato"/>
                <w:bCs/>
                <w:sz w:val="22"/>
                <w:szCs w:val="22"/>
              </w:rPr>
              <w:t>Cluster: Engaging</w:t>
            </w:r>
            <w:r w:rsidRPr="00F31E40">
              <w:rPr>
                <w:rFonts w:ascii="Lato" w:hAnsi="Lato"/>
                <w:bCs/>
                <w:sz w:val="22"/>
                <w:szCs w:val="22"/>
              </w:rPr>
              <w:br/>
            </w:r>
            <w:r w:rsidRPr="00F31E40">
              <w:rPr>
                <w:rFonts w:ascii="Lato" w:hAnsi="Lato"/>
                <w:bCs/>
                <w:sz w:val="22"/>
                <w:szCs w:val="22"/>
              </w:rPr>
              <w:t>Competency: Working effectively with others</w:t>
            </w:r>
            <w:r w:rsidRPr="00F31E40">
              <w:rPr>
                <w:rFonts w:ascii="Lato" w:hAnsi="Lato"/>
                <w:bCs/>
                <w:sz w:val="22"/>
                <w:szCs w:val="22"/>
              </w:rPr>
              <w:br/>
            </w:r>
            <w:r w:rsidRPr="00F31E40">
              <w:rPr>
                <w:rFonts w:ascii="Lato" w:hAnsi="Lato"/>
                <w:bCs/>
                <w:sz w:val="22"/>
                <w:szCs w:val="22"/>
              </w:rPr>
              <w:t>Level: Leading Edge</w:t>
            </w:r>
            <w:r w:rsidRPr="00F31E40">
              <w:rPr>
                <w:rFonts w:ascii="Lato" w:hAnsi="Lato"/>
                <w:bCs/>
                <w:sz w:val="22"/>
                <w:szCs w:val="22"/>
              </w:rPr>
              <w:br/>
            </w:r>
            <w:r w:rsidRPr="00F31E40">
              <w:rPr>
                <w:rFonts w:ascii="Lato" w:hAnsi="Lato"/>
                <w:bCs/>
                <w:sz w:val="22"/>
                <w:szCs w:val="22"/>
              </w:rPr>
              <w:t>Behavioural Indicator: Creates an environment which promotes diversity and does not tolerate discrimination .</w:t>
            </w:r>
          </w:p>
          <w:p w:rsidRPr="00F31E40" w:rsidR="00F31E40" w:rsidP="00F31E40" w:rsidRDefault="00F31E40" w14:paraId="3461D779" wp14:textId="77777777">
            <w:pPr>
              <w:rPr>
                <w:rFonts w:ascii="Lato" w:hAnsi="Lato"/>
                <w:bCs/>
                <w:sz w:val="22"/>
                <w:szCs w:val="22"/>
              </w:rPr>
            </w:pPr>
          </w:p>
          <w:p w:rsidRPr="00F31E40" w:rsidR="00F31E40" w:rsidP="00F31E40" w:rsidRDefault="00F31E40" w14:paraId="7D763C6B" wp14:textId="77777777">
            <w:pPr>
              <w:rPr>
                <w:rFonts w:ascii="Lato" w:hAnsi="Lato"/>
                <w:bCs/>
                <w:sz w:val="22"/>
                <w:szCs w:val="22"/>
              </w:rPr>
            </w:pPr>
            <w:r w:rsidRPr="00F31E40">
              <w:rPr>
                <w:rFonts w:ascii="Lato" w:hAnsi="Lato"/>
                <w:bCs/>
                <w:sz w:val="22"/>
                <w:szCs w:val="22"/>
              </w:rPr>
              <w:t>Cluster: Engaging</w:t>
            </w:r>
            <w:r w:rsidRPr="00F31E40">
              <w:rPr>
                <w:rFonts w:ascii="Lato" w:hAnsi="Lato"/>
                <w:bCs/>
                <w:sz w:val="22"/>
                <w:szCs w:val="22"/>
              </w:rPr>
              <w:br/>
            </w:r>
            <w:r w:rsidRPr="00F31E40">
              <w:rPr>
                <w:rFonts w:ascii="Lato" w:hAnsi="Lato"/>
                <w:bCs/>
                <w:sz w:val="22"/>
                <w:szCs w:val="22"/>
              </w:rPr>
              <w:t>Competency: Communicating with impact</w:t>
            </w:r>
            <w:r w:rsidRPr="00F31E40">
              <w:rPr>
                <w:rFonts w:ascii="Lato" w:hAnsi="Lato"/>
                <w:bCs/>
                <w:sz w:val="22"/>
                <w:szCs w:val="22"/>
              </w:rPr>
              <w:br/>
            </w:r>
            <w:r w:rsidRPr="00F31E40">
              <w:rPr>
                <w:rFonts w:ascii="Lato" w:hAnsi="Lato"/>
                <w:bCs/>
                <w:sz w:val="22"/>
                <w:szCs w:val="22"/>
              </w:rPr>
              <w:t>Level: Leading Edge</w:t>
            </w:r>
            <w:r w:rsidRPr="00F31E40">
              <w:rPr>
                <w:rFonts w:ascii="Lato" w:hAnsi="Lato"/>
                <w:bCs/>
                <w:sz w:val="22"/>
                <w:szCs w:val="22"/>
              </w:rPr>
              <w:br/>
            </w:r>
            <w:r w:rsidRPr="00F31E40">
              <w:rPr>
                <w:rFonts w:ascii="Lato" w:hAnsi="Lato"/>
                <w:bCs/>
                <w:sz w:val="22"/>
                <w:szCs w:val="22"/>
              </w:rPr>
              <w:t xml:space="preserve">Behavioural Indicator: Delivers influential advice and </w:t>
            </w:r>
            <w:r>
              <w:rPr>
                <w:rFonts w:ascii="Lato" w:hAnsi="Lato"/>
                <w:bCs/>
                <w:sz w:val="22"/>
                <w:szCs w:val="22"/>
              </w:rPr>
              <w:t>high-impact communications</w:t>
            </w:r>
            <w:r w:rsidRPr="00F31E40">
              <w:rPr>
                <w:rFonts w:ascii="Lato" w:hAnsi="Lato"/>
                <w:bCs/>
                <w:sz w:val="22"/>
                <w:szCs w:val="22"/>
              </w:rPr>
              <w:t xml:space="preserve"> to internal and external audiences to build the call for action .</w:t>
            </w:r>
          </w:p>
          <w:p w:rsidRPr="002E64D8" w:rsidR="002E64D8" w:rsidP="00033EB6" w:rsidRDefault="002E64D8" w14:paraId="3CF2D8B6" wp14:textId="77777777">
            <w:pPr>
              <w:rPr>
                <w:rFonts w:ascii="Lato" w:hAnsi="Lato"/>
                <w:bCs/>
                <w:sz w:val="22"/>
                <w:szCs w:val="22"/>
              </w:rPr>
            </w:pPr>
          </w:p>
        </w:tc>
      </w:tr>
    </w:tbl>
    <w:p xmlns:wp14="http://schemas.microsoft.com/office/word/2010/wordml" w:rsidR="00F13ABA" w:rsidRDefault="00F13ABA" w14:paraId="0FB78278"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2E64D8" w:rsidTr="5DAABD6E" w14:paraId="73C64263" wp14:textId="77777777">
        <w:tc>
          <w:tcPr>
            <w:tcW w:w="10296" w:type="dxa"/>
            <w:shd w:val="clear" w:color="auto" w:fill="D5E0E1"/>
            <w:tcMar/>
          </w:tcPr>
          <w:p w:rsidRPr="005E601E" w:rsidR="002E64D8" w:rsidP="00033EB6" w:rsidRDefault="002E64D8" w14:paraId="5BE7C138" wp14:textId="77777777">
            <w:pPr>
              <w:rPr>
                <w:rFonts w:ascii="Lato" w:hAnsi="Lato"/>
                <w:b/>
                <w:sz w:val="22"/>
                <w:szCs w:val="22"/>
              </w:rPr>
            </w:pPr>
            <w:r>
              <w:rPr>
                <w:rFonts w:ascii="Lato" w:hAnsi="Lato"/>
                <w:b/>
                <w:sz w:val="22"/>
                <w:szCs w:val="22"/>
              </w:rPr>
              <w:t>Experience and Skills</w:t>
            </w:r>
          </w:p>
        </w:tc>
      </w:tr>
      <w:tr xmlns:wp14="http://schemas.microsoft.com/office/word/2010/wordml" w:rsidRPr="005E601E" w:rsidR="002E64D8" w:rsidTr="5DAABD6E" w14:paraId="3FAE6623" wp14:textId="77777777">
        <w:trPr>
          <w:trHeight w:val="854"/>
        </w:trPr>
        <w:tc>
          <w:tcPr>
            <w:tcW w:w="10296" w:type="dxa"/>
            <w:tcMar/>
          </w:tcPr>
          <w:p w:rsidRPr="00F13ABA" w:rsidR="002E64D8" w:rsidP="002E64D8" w:rsidRDefault="002E64D8" w14:paraId="0895C2DB" wp14:textId="77777777">
            <w:pPr>
              <w:rPr>
                <w:rFonts w:ascii="Lato" w:hAnsi="Lato"/>
                <w:b/>
                <w:sz w:val="22"/>
                <w:szCs w:val="22"/>
              </w:rPr>
            </w:pPr>
            <w:r w:rsidRPr="00F13ABA">
              <w:rPr>
                <w:rFonts w:ascii="Lato" w:hAnsi="Lato"/>
                <w:b/>
                <w:sz w:val="22"/>
                <w:szCs w:val="22"/>
              </w:rPr>
              <w:t>Essential</w:t>
            </w:r>
          </w:p>
          <w:p w:rsidR="002E64D8" w:rsidP="5DAABD6E" w:rsidRDefault="00A727BC" w14:paraId="1EFEB042" wp14:textId="77777777">
            <w:pPr>
              <w:pStyle w:val="ListParagraph"/>
              <w:numPr>
                <w:ilvl w:val="0"/>
                <w:numId w:val="9"/>
              </w:numPr>
              <w:rPr>
                <w:rFonts w:ascii="Lato" w:hAnsi="Lato"/>
                <w:sz w:val="24"/>
                <w:szCs w:val="24"/>
              </w:rPr>
            </w:pPr>
            <w:r w:rsidRPr="5DAABD6E" w:rsidR="00A727BC">
              <w:rPr>
                <w:rFonts w:ascii="Lato" w:hAnsi="Lato"/>
                <w:sz w:val="22"/>
                <w:szCs w:val="22"/>
              </w:rPr>
              <w:t>Direct experience designing and implementing programs for children in a country office</w:t>
            </w:r>
          </w:p>
          <w:p w:rsidR="00F31E40" w:rsidP="5DAABD6E" w:rsidRDefault="00F31E40" w14:paraId="4494DEA7" wp14:textId="77777777">
            <w:pPr>
              <w:pStyle w:val="ListParagraph"/>
              <w:numPr>
                <w:ilvl w:val="0"/>
                <w:numId w:val="9"/>
              </w:numPr>
              <w:rPr>
                <w:rFonts w:ascii="Lato" w:hAnsi="Lato"/>
                <w:sz w:val="24"/>
                <w:szCs w:val="24"/>
              </w:rPr>
            </w:pPr>
            <w:r w:rsidRPr="5DAABD6E" w:rsidR="00F31E40">
              <w:rPr>
                <w:rFonts w:ascii="Lato" w:hAnsi="Lato"/>
                <w:sz w:val="22"/>
                <w:szCs w:val="22"/>
              </w:rPr>
              <w:t xml:space="preserve">Ability to set a strategic vision and build alignment toward it, </w:t>
            </w:r>
            <w:r w:rsidRPr="5DAABD6E" w:rsidR="00F31E40">
              <w:rPr>
                <w:rFonts w:ascii="Lato" w:hAnsi="Lato"/>
                <w:sz w:val="22"/>
                <w:szCs w:val="22"/>
              </w:rPr>
              <w:t>maintaining</w:t>
            </w:r>
            <w:r w:rsidRPr="5DAABD6E" w:rsidR="00F31E40">
              <w:rPr>
                <w:rFonts w:ascii="Lato" w:hAnsi="Lato"/>
                <w:sz w:val="22"/>
                <w:szCs w:val="22"/>
              </w:rPr>
              <w:t xml:space="preserve"> a future-oriented approach</w:t>
            </w:r>
          </w:p>
          <w:p w:rsidRPr="00F31E40" w:rsidR="00F31E40" w:rsidP="5DAABD6E" w:rsidRDefault="00F31E40" w14:paraId="0C7545D6" wp14:textId="77777777">
            <w:pPr>
              <w:pStyle w:val="ListParagraph"/>
              <w:numPr>
                <w:ilvl w:val="0"/>
                <w:numId w:val="9"/>
              </w:numPr>
              <w:rPr>
                <w:rFonts w:ascii="Lato" w:hAnsi="Lato"/>
                <w:sz w:val="24"/>
                <w:szCs w:val="24"/>
              </w:rPr>
            </w:pPr>
            <w:r w:rsidRPr="5DAABD6E" w:rsidR="00F31E40">
              <w:rPr>
                <w:rFonts w:ascii="Lato" w:hAnsi="Lato"/>
                <w:sz w:val="22"/>
                <w:szCs w:val="22"/>
              </w:rPr>
              <w:t>Innovative Problem-Solving: Experience in developing and encouraging innovative solutions within technology for development contexts.</w:t>
            </w:r>
          </w:p>
          <w:p w:rsidRPr="00F31E40" w:rsidR="00F31E40" w:rsidP="5DAABD6E" w:rsidRDefault="00F31E40" w14:paraId="4341EB9A" wp14:textId="77777777">
            <w:pPr>
              <w:pStyle w:val="ListParagraph"/>
              <w:numPr>
                <w:ilvl w:val="0"/>
                <w:numId w:val="9"/>
              </w:numPr>
              <w:rPr>
                <w:rFonts w:ascii="Lato" w:hAnsi="Lato"/>
                <w:sz w:val="24"/>
                <w:szCs w:val="24"/>
              </w:rPr>
            </w:pPr>
            <w:r w:rsidRPr="5DAABD6E" w:rsidR="00F31E40">
              <w:rPr>
                <w:rFonts w:ascii="Lato" w:hAnsi="Lato"/>
                <w:sz w:val="22"/>
                <w:szCs w:val="22"/>
              </w:rPr>
              <w:t xml:space="preserve">Cross-Functional Collaboration: Proficient in building and </w:t>
            </w:r>
            <w:r w:rsidRPr="5DAABD6E" w:rsidR="00F31E40">
              <w:rPr>
                <w:rFonts w:ascii="Lato" w:hAnsi="Lato"/>
                <w:sz w:val="22"/>
                <w:szCs w:val="22"/>
              </w:rPr>
              <w:t>maintaining</w:t>
            </w:r>
            <w:r w:rsidRPr="5DAABD6E" w:rsidR="00F31E40">
              <w:rPr>
                <w:rFonts w:ascii="Lato" w:hAnsi="Lato"/>
                <w:sz w:val="22"/>
                <w:szCs w:val="22"/>
              </w:rPr>
              <w:t xml:space="preserve"> effective relationships with internal teams and external partners.</w:t>
            </w:r>
          </w:p>
          <w:p w:rsidRPr="00F31E40" w:rsidR="00F31E40" w:rsidP="5DAABD6E" w:rsidRDefault="00F31E40" w14:paraId="58D16B8E" wp14:textId="77777777">
            <w:pPr>
              <w:pStyle w:val="ListParagraph"/>
              <w:numPr>
                <w:ilvl w:val="0"/>
                <w:numId w:val="9"/>
              </w:numPr>
              <w:rPr>
                <w:rFonts w:ascii="Lato" w:hAnsi="Lato"/>
                <w:sz w:val="24"/>
                <w:szCs w:val="24"/>
              </w:rPr>
            </w:pPr>
            <w:r w:rsidRPr="5DAABD6E" w:rsidR="00F31E40">
              <w:rPr>
                <w:rFonts w:ascii="Lato" w:hAnsi="Lato"/>
                <w:sz w:val="22"/>
                <w:szCs w:val="22"/>
              </w:rPr>
              <w:t>Cultural Competency: Awareness and respect for cultural diversity, ensuring inclusive approaches are integrated into technologies.</w:t>
            </w:r>
          </w:p>
          <w:p w:rsidRPr="00F31E40" w:rsidR="00F31E40" w:rsidP="5DAABD6E" w:rsidRDefault="00F31E40" w14:paraId="67CC892F" wp14:textId="77777777">
            <w:pPr>
              <w:pStyle w:val="ListParagraph"/>
              <w:numPr>
                <w:ilvl w:val="0"/>
                <w:numId w:val="9"/>
              </w:numPr>
              <w:rPr>
                <w:rFonts w:ascii="Lato" w:hAnsi="Lato"/>
                <w:sz w:val="24"/>
                <w:szCs w:val="24"/>
              </w:rPr>
            </w:pPr>
            <w:r w:rsidRPr="5DAABD6E" w:rsidR="00F31E40">
              <w:rPr>
                <w:rFonts w:ascii="Lato" w:hAnsi="Lato"/>
                <w:sz w:val="22"/>
                <w:szCs w:val="22"/>
              </w:rPr>
              <w:t>Project Management: Strong skills in managing multiple projects and prioritising high-value initiatives.</w:t>
            </w:r>
          </w:p>
          <w:p w:rsidR="00F31E40" w:rsidP="5DAABD6E" w:rsidRDefault="00F31E40" w14:paraId="2321171C" wp14:textId="77777777">
            <w:pPr>
              <w:pStyle w:val="ListParagraph"/>
              <w:numPr>
                <w:ilvl w:val="0"/>
                <w:numId w:val="9"/>
              </w:numPr>
              <w:rPr>
                <w:rFonts w:ascii="Lato" w:hAnsi="Lato"/>
                <w:sz w:val="24"/>
                <w:szCs w:val="24"/>
              </w:rPr>
            </w:pPr>
            <w:r w:rsidRPr="5DAABD6E" w:rsidR="00F31E40">
              <w:rPr>
                <w:rFonts w:ascii="Lato" w:hAnsi="Lato"/>
                <w:sz w:val="22"/>
                <w:szCs w:val="22"/>
              </w:rPr>
              <w:t>Communication and Facilitation: Excellent verbal and written communication skills, with an ability to engage and persuade different audiences.</w:t>
            </w:r>
          </w:p>
          <w:p w:rsidRPr="00F31E40" w:rsidR="00F31E40" w:rsidP="5DAABD6E" w:rsidRDefault="00F31E40" w14:paraId="372ABEFA" wp14:textId="77777777">
            <w:pPr>
              <w:pStyle w:val="ListParagraph"/>
              <w:numPr>
                <w:ilvl w:val="0"/>
                <w:numId w:val="9"/>
              </w:numPr>
              <w:rPr>
                <w:rFonts w:ascii="Lato" w:hAnsi="Lato"/>
                <w:sz w:val="24"/>
                <w:szCs w:val="24"/>
              </w:rPr>
            </w:pPr>
            <w:r w:rsidRPr="5DAABD6E" w:rsidR="00F31E40">
              <w:rPr>
                <w:rFonts w:ascii="Lato" w:hAnsi="Lato"/>
                <w:sz w:val="22"/>
                <w:szCs w:val="22"/>
              </w:rPr>
              <w:t xml:space="preserve">Technology for Development: </w:t>
            </w:r>
            <w:r w:rsidRPr="5DAABD6E" w:rsidR="00F31E40">
              <w:rPr>
                <w:rFonts w:ascii="Lato" w:hAnsi="Lato"/>
                <w:sz w:val="22"/>
                <w:szCs w:val="22"/>
              </w:rPr>
              <w:t>Significant experience</w:t>
            </w:r>
            <w:r w:rsidRPr="5DAABD6E" w:rsidR="00F31E40">
              <w:rPr>
                <w:rFonts w:ascii="Lato" w:hAnsi="Lato"/>
                <w:sz w:val="22"/>
                <w:szCs w:val="22"/>
              </w:rPr>
              <w:t xml:space="preserve"> in leading and implementing technology-driven projects in the context of international development.</w:t>
            </w:r>
          </w:p>
          <w:p w:rsidRPr="00F31E40" w:rsidR="002E64D8" w:rsidP="5DAABD6E" w:rsidRDefault="00F31E40" w14:paraId="0FB449E9" wp14:textId="77777777">
            <w:pPr>
              <w:pStyle w:val="ListParagraph"/>
              <w:numPr>
                <w:ilvl w:val="0"/>
                <w:numId w:val="9"/>
              </w:numPr>
              <w:rPr>
                <w:rFonts w:ascii="Lato" w:hAnsi="Lato"/>
                <w:sz w:val="24"/>
                <w:szCs w:val="24"/>
              </w:rPr>
            </w:pPr>
            <w:r w:rsidRPr="5DAABD6E" w:rsidR="00F31E40">
              <w:rPr>
                <w:rFonts w:ascii="Lato" w:hAnsi="Lato"/>
                <w:sz w:val="22"/>
                <w:szCs w:val="22"/>
              </w:rPr>
              <w:t>Capacity Building: Experience in designing and delivering training programs to enhance the integration of technology within organisational functions.</w:t>
            </w:r>
          </w:p>
        </w:tc>
      </w:tr>
    </w:tbl>
    <w:p xmlns:wp14="http://schemas.microsoft.com/office/word/2010/wordml" w:rsidR="002E64D8" w:rsidP="002E64D8" w:rsidRDefault="002E64D8" w14:paraId="1FC39945"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2E64D8" w:rsidTr="00033EB6" w14:paraId="7E75D74B" wp14:textId="77777777">
        <w:tc>
          <w:tcPr>
            <w:tcW w:w="10296" w:type="dxa"/>
            <w:shd w:val="clear" w:color="auto" w:fill="D5E0E1"/>
          </w:tcPr>
          <w:p w:rsidRPr="005E601E" w:rsidR="002E64D8" w:rsidP="00033EB6" w:rsidRDefault="002E64D8" w14:paraId="0111FE72" wp14:textId="77777777">
            <w:pPr>
              <w:rPr>
                <w:rFonts w:ascii="Lato" w:hAnsi="Lato"/>
                <w:b/>
                <w:sz w:val="22"/>
                <w:szCs w:val="22"/>
              </w:rPr>
            </w:pPr>
            <w:r w:rsidRPr="005E601E">
              <w:rPr>
                <w:rFonts w:ascii="Lato" w:hAnsi="Lato"/>
                <w:b/>
                <w:sz w:val="22"/>
                <w:szCs w:val="22"/>
              </w:rPr>
              <w:t>Education and Qualifications</w:t>
            </w:r>
          </w:p>
        </w:tc>
      </w:tr>
      <w:tr xmlns:wp14="http://schemas.microsoft.com/office/word/2010/wordml" w:rsidRPr="005E601E" w:rsidR="002E64D8" w:rsidTr="00033EB6" w14:paraId="00C84B72" wp14:textId="77777777">
        <w:trPr>
          <w:trHeight w:val="854"/>
        </w:trPr>
        <w:tc>
          <w:tcPr>
            <w:tcW w:w="10296" w:type="dxa"/>
          </w:tcPr>
          <w:p w:rsidRPr="00F13ABA" w:rsidR="002E64D8" w:rsidP="002E64D8" w:rsidRDefault="002E64D8" w14:paraId="4DEF73DE" wp14:textId="77777777">
            <w:pPr>
              <w:rPr>
                <w:rFonts w:ascii="Lato" w:hAnsi="Lato"/>
                <w:b/>
                <w:sz w:val="22"/>
                <w:szCs w:val="22"/>
              </w:rPr>
            </w:pPr>
            <w:r w:rsidRPr="00F13ABA">
              <w:rPr>
                <w:rFonts w:ascii="Lato" w:hAnsi="Lato"/>
                <w:b/>
                <w:sz w:val="22"/>
                <w:szCs w:val="22"/>
              </w:rPr>
              <w:t>Essential</w:t>
            </w:r>
          </w:p>
          <w:p w:rsidR="002E64D8" w:rsidP="00A727BC" w:rsidRDefault="00A727BC" w14:paraId="050127C0" wp14:textId="77777777">
            <w:pPr>
              <w:numPr>
                <w:ilvl w:val="0"/>
                <w:numId w:val="8"/>
              </w:numPr>
              <w:rPr>
                <w:rFonts w:ascii="Lato" w:hAnsi="Lato"/>
                <w:bCs/>
                <w:sz w:val="22"/>
                <w:szCs w:val="22"/>
              </w:rPr>
            </w:pPr>
            <w:r>
              <w:rPr>
                <w:rFonts w:ascii="Lato" w:hAnsi="Lato"/>
                <w:bCs/>
                <w:sz w:val="22"/>
                <w:szCs w:val="22"/>
              </w:rPr>
              <w:t>Located in a country where SCI delivers programming</w:t>
            </w:r>
          </w:p>
          <w:p w:rsidRPr="00A727BC" w:rsidR="00F31E40" w:rsidP="00A727BC" w:rsidRDefault="00F31E40" w14:paraId="777866CD" wp14:textId="77777777">
            <w:pPr>
              <w:numPr>
                <w:ilvl w:val="0"/>
                <w:numId w:val="8"/>
              </w:numPr>
              <w:rPr>
                <w:rFonts w:ascii="Lato" w:hAnsi="Lato"/>
                <w:bCs/>
                <w:sz w:val="22"/>
                <w:szCs w:val="22"/>
              </w:rPr>
            </w:pPr>
            <w:r>
              <w:rPr>
                <w:rFonts w:ascii="Lato" w:hAnsi="Lato"/>
                <w:bCs/>
                <w:sz w:val="22"/>
                <w:szCs w:val="22"/>
              </w:rPr>
              <w:t>Masters degree or equivalent experience</w:t>
            </w:r>
          </w:p>
          <w:p w:rsidR="002E64D8" w:rsidP="002E64D8" w:rsidRDefault="002E64D8" w14:paraId="0562CB0E" wp14:textId="77777777">
            <w:pPr>
              <w:rPr>
                <w:rFonts w:ascii="Lato" w:hAnsi="Lato"/>
                <w:b/>
                <w:sz w:val="22"/>
                <w:szCs w:val="22"/>
              </w:rPr>
            </w:pPr>
          </w:p>
          <w:p w:rsidRPr="005E601E" w:rsidR="002E64D8" w:rsidP="00D52008" w:rsidRDefault="002E64D8" w14:paraId="34CE0A41" wp14:textId="77777777">
            <w:pPr>
              <w:rPr>
                <w:rFonts w:ascii="Lato" w:hAnsi="Lato"/>
                <w:bCs/>
                <w:iCs/>
                <w:sz w:val="22"/>
                <w:szCs w:val="22"/>
              </w:rPr>
            </w:pPr>
          </w:p>
        </w:tc>
      </w:tr>
    </w:tbl>
    <w:p xmlns:wp14="http://schemas.microsoft.com/office/word/2010/wordml" w:rsidR="00F13ABA" w:rsidRDefault="00F13ABA" w14:paraId="62EBF3C5"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08"/>
      </w:tblGrid>
      <w:tr xmlns:wp14="http://schemas.microsoft.com/office/word/2010/wordml" w:rsidRPr="005E601E" w:rsidR="00994C06" w:rsidTr="00CB3933" w14:paraId="021EB3DA" wp14:textId="77777777">
        <w:tc>
          <w:tcPr>
            <w:tcW w:w="10308" w:type="dxa"/>
            <w:tcBorders>
              <w:bottom w:val="single" w:color="000000" w:sz="4" w:space="0"/>
            </w:tcBorders>
            <w:shd w:val="clear" w:color="auto" w:fill="D5E0E1"/>
          </w:tcPr>
          <w:p w:rsidRPr="005E601E" w:rsidR="00072577" w:rsidP="00A338D7" w:rsidRDefault="00A338D7" w14:paraId="3FA2CB4B" wp14:textId="77777777">
            <w:pPr>
              <w:rPr>
                <w:rFonts w:ascii="Lato" w:hAnsi="Lato" w:cs="Mangal"/>
                <w:b/>
                <w:sz w:val="22"/>
                <w:szCs w:val="22"/>
              </w:rPr>
            </w:pPr>
            <w:r w:rsidRPr="005E601E">
              <w:rPr>
                <w:rFonts w:ascii="Lato" w:hAnsi="Lato" w:cs="Mangal"/>
                <w:b/>
                <w:sz w:val="22"/>
                <w:szCs w:val="22"/>
              </w:rPr>
              <w:t>Safeguarding</w:t>
            </w:r>
          </w:p>
        </w:tc>
      </w:tr>
      <w:tr xmlns:wp14="http://schemas.microsoft.com/office/word/2010/wordml" w:rsidRPr="005E601E" w:rsidR="00994C06" w:rsidTr="00072577" w14:paraId="4127F71E" wp14:textId="77777777">
        <w:tc>
          <w:tcPr>
            <w:tcW w:w="10308" w:type="dxa"/>
            <w:tcBorders>
              <w:bottom w:val="single" w:color="000000" w:sz="4" w:space="0"/>
            </w:tcBorders>
            <w:shd w:val="clear" w:color="auto" w:fill="auto"/>
          </w:tcPr>
          <w:p w:rsidRPr="00CE06F5" w:rsidR="00CE06F5" w:rsidP="00CE06F5" w:rsidRDefault="00CE06F5" w14:paraId="3677D581" wp14:textId="77777777">
            <w:pPr>
              <w:tabs>
                <w:tab w:val="left" w:pos="984"/>
              </w:tabs>
              <w:rPr>
                <w:rFonts w:ascii="Lato" w:hAnsi="Lato"/>
                <w:sz w:val="22"/>
                <w:szCs w:val="22"/>
              </w:rPr>
            </w:pPr>
            <w:r w:rsidRPr="00CE06F5">
              <w:rPr>
                <w:rFonts w:ascii="Lato" w:hAnsi="Lato"/>
                <w:sz w:val="22"/>
                <w:szCs w:val="22"/>
              </w:rPr>
              <w:t xml:space="preserve">We need to keep children and adults safe so our selection process includes rigorous background checks </w:t>
            </w:r>
          </w:p>
          <w:p w:rsidR="00CE06F5" w:rsidP="00CE06F5" w:rsidRDefault="00CE06F5" w14:paraId="3DFCF2FF" wp14:textId="77777777">
            <w:pPr>
              <w:tabs>
                <w:tab w:val="left" w:pos="984"/>
              </w:tabs>
              <w:rPr>
                <w:rFonts w:ascii="Lato" w:hAnsi="Lato"/>
                <w:sz w:val="22"/>
                <w:szCs w:val="22"/>
              </w:rPr>
            </w:pPr>
            <w:r w:rsidRPr="00CE06F5">
              <w:rPr>
                <w:rFonts w:ascii="Lato" w:hAnsi="Lato"/>
                <w:sz w:val="22"/>
                <w:szCs w:val="22"/>
              </w:rPr>
              <w:t>and reflects our commitment to the protection of children and adults from abuse.</w:t>
            </w:r>
          </w:p>
          <w:p w:rsidRPr="00CE06F5" w:rsidR="00CE06F5" w:rsidP="00CE06F5" w:rsidRDefault="00CE06F5" w14:paraId="6D98A12B" wp14:textId="77777777">
            <w:pPr>
              <w:tabs>
                <w:tab w:val="left" w:pos="984"/>
              </w:tabs>
              <w:rPr>
                <w:rFonts w:ascii="Lato" w:hAnsi="Lato"/>
                <w:sz w:val="22"/>
                <w:szCs w:val="22"/>
              </w:rPr>
            </w:pPr>
          </w:p>
          <w:p w:rsidR="00BB1C79" w:rsidP="00CE06F5" w:rsidRDefault="00CE06F5" w14:paraId="0034B206" wp14:textId="77777777">
            <w:pPr>
              <w:tabs>
                <w:tab w:val="left" w:pos="984"/>
              </w:tabs>
              <w:rPr>
                <w:rFonts w:ascii="Lato" w:hAnsi="Lato"/>
                <w:sz w:val="22"/>
                <w:szCs w:val="22"/>
              </w:rPr>
            </w:pPr>
            <w:r w:rsidRPr="00CE06F5">
              <w:rPr>
                <w:rFonts w:ascii="Lato" w:hAnsi="Lato"/>
                <w:sz w:val="22"/>
                <w:szCs w:val="22"/>
              </w:rPr>
              <w:t xml:space="preserve">Level 1: A basic criminal record background (DBS) check is required/equivalent police record check. </w:t>
            </w:r>
          </w:p>
          <w:p w:rsidRPr="001217A8" w:rsidR="00072577" w:rsidP="00D52008" w:rsidRDefault="00072577" w14:paraId="2946DB82" wp14:textId="77777777">
            <w:pPr>
              <w:tabs>
                <w:tab w:val="left" w:pos="984"/>
              </w:tabs>
              <w:rPr>
                <w:rFonts w:ascii="Lato" w:hAnsi="Lato" w:cs="Mangal"/>
                <w:b/>
                <w:sz w:val="22"/>
                <w:szCs w:val="22"/>
              </w:rPr>
            </w:pPr>
          </w:p>
        </w:tc>
      </w:tr>
    </w:tbl>
    <w:p xmlns:wp14="http://schemas.microsoft.com/office/word/2010/wordml" w:rsidRPr="005E601E" w:rsidR="00072577" w:rsidP="008A1691" w:rsidRDefault="00072577" w14:paraId="5997CC1D"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08"/>
      </w:tblGrid>
      <w:tr xmlns:wp14="http://schemas.microsoft.com/office/word/2010/wordml" w:rsidRPr="005E601E" w:rsidR="00072577" w:rsidTr="00CB3933" w14:paraId="1F0633B4" wp14:textId="77777777">
        <w:tc>
          <w:tcPr>
            <w:tcW w:w="10308" w:type="dxa"/>
            <w:tcBorders>
              <w:bottom w:val="single" w:color="000000" w:sz="4" w:space="0"/>
            </w:tcBorders>
            <w:shd w:val="clear" w:color="auto" w:fill="D5E0E1"/>
          </w:tcPr>
          <w:p w:rsidRPr="005E601E" w:rsidR="00072577" w:rsidP="00072577" w:rsidRDefault="000F4917" w14:paraId="6544499F" wp14:textId="777777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xmlns:wp14="http://schemas.microsoft.com/office/word/2010/wordml" w:rsidRPr="005E601E" w:rsidR="00994C06" w:rsidTr="000F4917" w14:paraId="6699804D" wp14:textId="77777777">
        <w:tc>
          <w:tcPr>
            <w:tcW w:w="10308" w:type="dxa"/>
            <w:tcBorders>
              <w:bottom w:val="single" w:color="000000" w:sz="4" w:space="0"/>
            </w:tcBorders>
            <w:shd w:val="clear" w:color="auto" w:fill="auto"/>
          </w:tcPr>
          <w:p w:rsidRPr="005E601E" w:rsidR="000F4917" w:rsidP="000F4917" w:rsidRDefault="000F4917" w14:paraId="136DE36D" wp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rsidRPr="005E601E" w:rsidR="000F4917" w:rsidP="000F4917" w:rsidRDefault="000F4917" w14:paraId="6E7BEAA2" wp14:textId="7777777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rsidRPr="005E601E" w:rsidR="000F4917" w:rsidP="000F4917" w:rsidRDefault="000F4917" w14:paraId="34442FE6" wp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rsidRPr="005E601E" w:rsidR="000F4917" w:rsidP="000F4917" w:rsidRDefault="000F4917" w14:paraId="63E4A9CD" wp14:textId="7777777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rsidRPr="005E601E" w:rsidR="000F4917" w:rsidP="000F4917" w:rsidRDefault="000F4917" w14:paraId="097027F0" wp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rsidRPr="005E601E" w:rsidR="000F4917" w:rsidP="000F4917" w:rsidRDefault="000F4917" w14:paraId="4F6584BE" wp14:textId="7777777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xmlns:wp14="http://schemas.microsoft.com/office/word/2010/wordml" w:rsidRPr="005E601E" w:rsidR="00072577" w:rsidP="008A1691" w:rsidRDefault="00072577" w14:paraId="110FFD37" wp14:textId="77777777">
      <w:pPr>
        <w:rPr>
          <w:rFonts w:ascii="Lato" w:hAnsi="Lato"/>
          <w:b/>
          <w:sz w:val="22"/>
          <w:szCs w:val="22"/>
        </w:rPr>
      </w:pPr>
    </w:p>
    <w:p xmlns:wp14="http://schemas.microsoft.com/office/word/2010/wordml" w:rsidRPr="005E601E" w:rsidR="00072577" w:rsidP="008A1691" w:rsidRDefault="00072577" w14:paraId="6B699379"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061"/>
        <w:gridCol w:w="2062"/>
        <w:gridCol w:w="2061"/>
        <w:gridCol w:w="2062"/>
        <w:gridCol w:w="2062"/>
      </w:tblGrid>
      <w:tr xmlns:wp14="http://schemas.microsoft.com/office/word/2010/wordml" w:rsidRPr="005E601E" w:rsidR="00E31215" w:rsidTr="00E31215" w14:paraId="0E0C2843" wp14:textId="77777777">
        <w:tc>
          <w:tcPr>
            <w:tcW w:w="10308" w:type="dxa"/>
            <w:gridSpan w:val="5"/>
            <w:tcBorders>
              <w:bottom w:val="single" w:color="000000" w:sz="4" w:space="0"/>
            </w:tcBorders>
            <w:shd w:val="clear" w:color="auto" w:fill="D5E0E1"/>
          </w:tcPr>
          <w:p w:rsidRPr="005E601E" w:rsidR="00E31215" w:rsidP="00E31215" w:rsidRDefault="00E31215" w14:paraId="66E21F4A" wp14:textId="77777777">
            <w:pPr>
              <w:rPr>
                <w:rFonts w:ascii="Lato" w:hAnsi="Lato" w:cs="Mangal"/>
                <w:b/>
                <w:sz w:val="22"/>
                <w:szCs w:val="22"/>
              </w:rPr>
            </w:pPr>
            <w:r w:rsidRPr="005E601E">
              <w:rPr>
                <w:rFonts w:ascii="Lato" w:hAnsi="Lato" w:cs="Mangal"/>
                <w:b/>
                <w:sz w:val="22"/>
                <w:szCs w:val="22"/>
              </w:rPr>
              <w:t>Version Control</w:t>
            </w:r>
            <w:r w:rsidRPr="005E601E" w:rsidR="008742CD">
              <w:rPr>
                <w:rFonts w:ascii="Lato" w:hAnsi="Lato" w:cs="Mangal"/>
                <w:b/>
                <w:sz w:val="22"/>
                <w:szCs w:val="22"/>
              </w:rPr>
              <w:t xml:space="preserve"> and Approval</w:t>
            </w:r>
          </w:p>
        </w:tc>
      </w:tr>
      <w:tr xmlns:wp14="http://schemas.microsoft.com/office/word/2010/wordml" w:rsidRPr="005E601E" w:rsidR="008742CD" w:rsidTr="008742CD" w14:paraId="781D385F" wp14:textId="77777777">
        <w:tc>
          <w:tcPr>
            <w:tcW w:w="2061" w:type="dxa"/>
            <w:tcBorders>
              <w:bottom w:val="single" w:color="000000" w:sz="4" w:space="0"/>
            </w:tcBorders>
            <w:shd w:val="clear" w:color="auto" w:fill="D5E0E1"/>
          </w:tcPr>
          <w:p w:rsidRPr="005E601E" w:rsidR="008742CD" w:rsidP="00E31215" w:rsidRDefault="008742CD" w14:paraId="6B814A1E" wp14:textId="77777777">
            <w:pPr>
              <w:rPr>
                <w:rFonts w:ascii="Lato" w:hAnsi="Lato" w:cs="Mangal"/>
                <w:bCs/>
                <w:sz w:val="22"/>
                <w:szCs w:val="22"/>
              </w:rPr>
            </w:pPr>
            <w:r w:rsidRPr="005E601E">
              <w:rPr>
                <w:rFonts w:ascii="Lato" w:hAnsi="Lato" w:cs="Mangal"/>
                <w:bCs/>
                <w:sz w:val="22"/>
                <w:szCs w:val="22"/>
              </w:rPr>
              <w:t>Version</w:t>
            </w:r>
          </w:p>
        </w:tc>
        <w:tc>
          <w:tcPr>
            <w:tcW w:w="2062" w:type="dxa"/>
            <w:tcBorders>
              <w:bottom w:val="single" w:color="000000" w:sz="4" w:space="0"/>
            </w:tcBorders>
            <w:shd w:val="clear" w:color="auto" w:fill="D5E0E1"/>
          </w:tcPr>
          <w:p w:rsidRPr="005E601E" w:rsidR="008742CD" w:rsidP="00E31215" w:rsidRDefault="008742CD" w14:paraId="491072FA" wp14:textId="77777777">
            <w:pPr>
              <w:rPr>
                <w:rFonts w:ascii="Lato" w:hAnsi="Lato" w:cs="Mangal"/>
                <w:bCs/>
                <w:sz w:val="22"/>
                <w:szCs w:val="22"/>
              </w:rPr>
            </w:pPr>
            <w:r w:rsidRPr="005E601E">
              <w:rPr>
                <w:rFonts w:ascii="Lato" w:hAnsi="Lato" w:cs="Mangal"/>
                <w:bCs/>
                <w:sz w:val="22"/>
                <w:szCs w:val="22"/>
              </w:rPr>
              <w:t>Date</w:t>
            </w:r>
          </w:p>
        </w:tc>
        <w:tc>
          <w:tcPr>
            <w:tcW w:w="2061" w:type="dxa"/>
            <w:tcBorders>
              <w:bottom w:val="single" w:color="000000" w:sz="4" w:space="0"/>
            </w:tcBorders>
            <w:shd w:val="clear" w:color="auto" w:fill="D5E0E1"/>
          </w:tcPr>
          <w:p w:rsidRPr="005E601E" w:rsidR="008742CD" w:rsidP="00E31215" w:rsidRDefault="008742CD" w14:paraId="1C7DF0E4" wp14:textId="77777777">
            <w:pPr>
              <w:rPr>
                <w:rFonts w:ascii="Lato" w:hAnsi="Lato" w:cs="Mangal"/>
                <w:bCs/>
                <w:sz w:val="22"/>
                <w:szCs w:val="22"/>
              </w:rPr>
            </w:pPr>
            <w:r w:rsidRPr="005E601E">
              <w:rPr>
                <w:rFonts w:ascii="Lato" w:hAnsi="Lato" w:cs="Mangal"/>
                <w:bCs/>
                <w:sz w:val="22"/>
                <w:szCs w:val="22"/>
              </w:rPr>
              <w:t>Author</w:t>
            </w:r>
          </w:p>
        </w:tc>
        <w:tc>
          <w:tcPr>
            <w:tcW w:w="2062" w:type="dxa"/>
            <w:tcBorders>
              <w:bottom w:val="single" w:color="000000" w:sz="4" w:space="0"/>
            </w:tcBorders>
            <w:shd w:val="clear" w:color="auto" w:fill="D5E0E1"/>
          </w:tcPr>
          <w:p w:rsidRPr="005E601E" w:rsidR="008742CD" w:rsidP="00E31215" w:rsidRDefault="008742CD" w14:paraId="4480B6AE" wp14:textId="77777777">
            <w:pPr>
              <w:rPr>
                <w:rFonts w:ascii="Lato" w:hAnsi="Lato" w:cs="Mangal"/>
                <w:bCs/>
                <w:sz w:val="22"/>
                <w:szCs w:val="22"/>
              </w:rPr>
            </w:pPr>
            <w:r w:rsidRPr="005E601E">
              <w:rPr>
                <w:rFonts w:ascii="Lato" w:hAnsi="Lato" w:cs="Mangal"/>
                <w:bCs/>
                <w:sz w:val="22"/>
                <w:szCs w:val="22"/>
              </w:rPr>
              <w:t>Reviewer</w:t>
            </w:r>
          </w:p>
        </w:tc>
        <w:tc>
          <w:tcPr>
            <w:tcW w:w="2062" w:type="dxa"/>
            <w:tcBorders>
              <w:bottom w:val="single" w:color="000000" w:sz="4" w:space="0"/>
            </w:tcBorders>
            <w:shd w:val="clear" w:color="auto" w:fill="D5E0E1"/>
          </w:tcPr>
          <w:p w:rsidRPr="005E601E" w:rsidR="008742CD" w:rsidP="00E31215" w:rsidRDefault="008742CD" w14:paraId="0070321C" wp14:textId="77777777">
            <w:pPr>
              <w:rPr>
                <w:rFonts w:ascii="Lato" w:hAnsi="Lato" w:cs="Mangal"/>
                <w:bCs/>
                <w:sz w:val="22"/>
                <w:szCs w:val="22"/>
              </w:rPr>
            </w:pPr>
            <w:r w:rsidRPr="005E601E">
              <w:rPr>
                <w:rFonts w:ascii="Lato" w:hAnsi="Lato" w:cs="Mangal"/>
                <w:bCs/>
                <w:sz w:val="22"/>
                <w:szCs w:val="22"/>
              </w:rPr>
              <w:t>Approver</w:t>
            </w:r>
          </w:p>
        </w:tc>
      </w:tr>
      <w:tr xmlns:wp14="http://schemas.microsoft.com/office/word/2010/wordml" w:rsidRPr="005E601E" w:rsidR="00994C06" w:rsidTr="008742CD" w14:paraId="56CA998F" wp14:textId="77777777">
        <w:tc>
          <w:tcPr>
            <w:tcW w:w="2061" w:type="dxa"/>
            <w:shd w:val="clear" w:color="auto" w:fill="auto"/>
          </w:tcPr>
          <w:p w:rsidRPr="005E601E" w:rsidR="000F4917" w:rsidP="000F4917" w:rsidRDefault="00C15EDE" w14:paraId="43EA980E" wp14:textId="77777777">
            <w:pPr>
              <w:rPr>
                <w:rFonts w:ascii="Lato" w:hAnsi="Lato" w:cs="Mangal"/>
                <w:bCs/>
                <w:sz w:val="22"/>
                <w:szCs w:val="22"/>
              </w:rPr>
            </w:pPr>
            <w:r>
              <w:rPr>
                <w:rFonts w:ascii="Lato" w:hAnsi="Lato" w:cs="Mangal"/>
                <w:bCs/>
                <w:sz w:val="22"/>
                <w:szCs w:val="22"/>
              </w:rPr>
              <w:t>V0.1</w:t>
            </w:r>
          </w:p>
        </w:tc>
        <w:tc>
          <w:tcPr>
            <w:tcW w:w="2062" w:type="dxa"/>
            <w:shd w:val="clear" w:color="auto" w:fill="auto"/>
          </w:tcPr>
          <w:p w:rsidRPr="005E601E" w:rsidR="000F4917" w:rsidP="000F4917" w:rsidRDefault="00C15EDE" w14:paraId="7A2C07B3" wp14:textId="77777777">
            <w:pPr>
              <w:rPr>
                <w:rFonts w:ascii="Lato" w:hAnsi="Lato" w:cs="Mangal"/>
                <w:bCs/>
                <w:sz w:val="22"/>
                <w:szCs w:val="22"/>
              </w:rPr>
            </w:pPr>
            <w:r>
              <w:rPr>
                <w:rFonts w:ascii="Lato" w:hAnsi="Lato" w:cs="Mangal"/>
                <w:bCs/>
                <w:sz w:val="22"/>
                <w:szCs w:val="22"/>
              </w:rPr>
              <w:t>4 April 2025</w:t>
            </w:r>
          </w:p>
        </w:tc>
        <w:tc>
          <w:tcPr>
            <w:tcW w:w="2061" w:type="dxa"/>
            <w:shd w:val="clear" w:color="auto" w:fill="auto"/>
          </w:tcPr>
          <w:p w:rsidRPr="005E601E" w:rsidR="000F4917" w:rsidP="000F4917" w:rsidRDefault="00C15EDE" w14:paraId="4AD746C6" wp14:textId="77777777">
            <w:pPr>
              <w:rPr>
                <w:rFonts w:ascii="Lato" w:hAnsi="Lato" w:cs="Mangal"/>
                <w:bCs/>
                <w:sz w:val="22"/>
                <w:szCs w:val="22"/>
              </w:rPr>
            </w:pPr>
            <w:r>
              <w:rPr>
                <w:rFonts w:ascii="Lato" w:hAnsi="Lato" w:cs="Mangal"/>
                <w:bCs/>
                <w:sz w:val="22"/>
                <w:szCs w:val="22"/>
              </w:rPr>
              <w:t>Suzy Vincent</w:t>
            </w:r>
          </w:p>
        </w:tc>
        <w:tc>
          <w:tcPr>
            <w:tcW w:w="2062" w:type="dxa"/>
            <w:shd w:val="clear" w:color="auto" w:fill="auto"/>
          </w:tcPr>
          <w:p w:rsidRPr="005E601E" w:rsidR="000F4917" w:rsidP="000F4917" w:rsidRDefault="00C15EDE" w14:paraId="59C25BA3" wp14:textId="77777777">
            <w:pPr>
              <w:rPr>
                <w:rFonts w:ascii="Lato" w:hAnsi="Lato" w:cs="Mangal"/>
                <w:bCs/>
                <w:sz w:val="22"/>
                <w:szCs w:val="22"/>
              </w:rPr>
            </w:pPr>
            <w:r>
              <w:rPr>
                <w:rFonts w:ascii="Lato" w:hAnsi="Lato" w:cs="Mangal"/>
                <w:bCs/>
                <w:sz w:val="22"/>
                <w:szCs w:val="22"/>
              </w:rPr>
              <w:t>Michael Koutstaal</w:t>
            </w:r>
          </w:p>
        </w:tc>
        <w:tc>
          <w:tcPr>
            <w:tcW w:w="2062" w:type="dxa"/>
            <w:shd w:val="clear" w:color="auto" w:fill="auto"/>
          </w:tcPr>
          <w:p w:rsidRPr="005E601E" w:rsidR="000F4917" w:rsidP="000F4917" w:rsidRDefault="00C15EDE" w14:paraId="7BF02A4C" wp14:textId="77777777">
            <w:pPr>
              <w:rPr>
                <w:rFonts w:ascii="Lato" w:hAnsi="Lato" w:cs="Mangal"/>
                <w:bCs/>
                <w:sz w:val="22"/>
                <w:szCs w:val="22"/>
              </w:rPr>
            </w:pPr>
            <w:r>
              <w:rPr>
                <w:rFonts w:ascii="Lato" w:hAnsi="Lato" w:cs="Mangal"/>
                <w:bCs/>
                <w:sz w:val="22"/>
                <w:szCs w:val="22"/>
              </w:rPr>
              <w:t>Michael Koutstaal</w:t>
            </w:r>
          </w:p>
        </w:tc>
      </w:tr>
    </w:tbl>
    <w:p xmlns:wp14="http://schemas.microsoft.com/office/word/2010/wordml" w:rsidRPr="005E601E" w:rsidR="00A719CD" w:rsidP="00412E0E" w:rsidRDefault="00A719CD" w14:paraId="3FE9F23F" wp14:textId="77777777">
      <w:pPr>
        <w:rPr>
          <w:rFonts w:ascii="Lato" w:hAnsi="Lato"/>
          <w:sz w:val="22"/>
          <w:szCs w:val="22"/>
        </w:rPr>
      </w:pPr>
    </w:p>
    <w:p xmlns:wp14="http://schemas.microsoft.com/office/word/2010/wordml" w:rsidRPr="005E601E" w:rsidR="00E73935" w:rsidP="00B7115A" w:rsidRDefault="00E73935" w14:paraId="1F72F646" wp14:textId="77777777">
      <w:pPr>
        <w:ind w:left="1080"/>
        <w:rPr>
          <w:rFonts w:ascii="Lato" w:hAnsi="Lato"/>
          <w:b/>
          <w:sz w:val="22"/>
          <w:szCs w:val="22"/>
        </w:rPr>
      </w:pPr>
    </w:p>
    <w:sectPr w:rsidRPr="005E601E" w:rsidR="00E73935" w:rsidSect="00BB6541">
      <w:footerReference w:type="default" r:id="rId11"/>
      <w:pgSz w:w="11906" w:h="16838" w:orient="portrait"/>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282B4C" w:rsidP="00CB745D" w:rsidRDefault="00282B4C" w14:paraId="6BB9E253" wp14:textId="77777777">
      <w:r>
        <w:separator/>
      </w:r>
    </w:p>
  </w:endnote>
  <w:endnote w:type="continuationSeparator" w:id="0">
    <w:p xmlns:wp14="http://schemas.microsoft.com/office/word/2010/wordml" w:rsidR="00282B4C" w:rsidP="00CB745D" w:rsidRDefault="00282B4C"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500000000000000"/>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D66BB5" w:rsidRDefault="00D66BB5" w14:paraId="48BDD45C" wp14:textId="77777777">
    <w:pPr>
      <w:pStyle w:val="Foote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282B4C" w:rsidP="00CB745D" w:rsidRDefault="00282B4C" w14:paraId="08CE6F91" wp14:textId="77777777">
      <w:r>
        <w:separator/>
      </w:r>
    </w:p>
  </w:footnote>
  <w:footnote w:type="continuationSeparator" w:id="0">
    <w:p xmlns:wp14="http://schemas.microsoft.com/office/word/2010/wordml" w:rsidR="00282B4C" w:rsidP="00CB745D" w:rsidRDefault="00282B4C" w14:paraId="61CDCEAD"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8">
    <w:nsid w:val="154265b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2602033"/>
    <w:multiLevelType w:val="hybridMultilevel"/>
    <w:tmpl w:val="F87648D4"/>
    <w:lvl w:ilvl="0" w:tplc="3E686B8E">
      <w:start w:val="1"/>
      <w:numFmt w:val="bullet"/>
      <w:lvlText w:val=""/>
      <w:lvlJc w:val="left"/>
      <w:pPr>
        <w:tabs>
          <w:tab w:val="num" w:pos="720"/>
        </w:tabs>
        <w:ind w:left="720" w:hanging="360"/>
      </w:pPr>
      <w:rPr>
        <w:rFonts w:hint="default" w:ascii="Symbol" w:hAnsi="Symbol"/>
        <w:sz w:val="20"/>
      </w:rPr>
    </w:lvl>
    <w:lvl w:ilvl="1" w:tplc="C6D45A9E" w:tentative="1">
      <w:start w:val="1"/>
      <w:numFmt w:val="bullet"/>
      <w:lvlText w:val="o"/>
      <w:lvlJc w:val="left"/>
      <w:pPr>
        <w:tabs>
          <w:tab w:val="num" w:pos="1440"/>
        </w:tabs>
        <w:ind w:left="1440" w:hanging="360"/>
      </w:pPr>
      <w:rPr>
        <w:rFonts w:hint="default" w:ascii="Courier New" w:hAnsi="Courier New"/>
        <w:sz w:val="20"/>
      </w:rPr>
    </w:lvl>
    <w:lvl w:ilvl="2" w:tplc="CA383932" w:tentative="1">
      <w:start w:val="1"/>
      <w:numFmt w:val="bullet"/>
      <w:lvlText w:val=""/>
      <w:lvlJc w:val="left"/>
      <w:pPr>
        <w:tabs>
          <w:tab w:val="num" w:pos="2160"/>
        </w:tabs>
        <w:ind w:left="2160" w:hanging="360"/>
      </w:pPr>
      <w:rPr>
        <w:rFonts w:hint="default" w:ascii="Wingdings" w:hAnsi="Wingdings"/>
        <w:sz w:val="20"/>
      </w:rPr>
    </w:lvl>
    <w:lvl w:ilvl="3" w:tplc="B46E5F82" w:tentative="1">
      <w:start w:val="1"/>
      <w:numFmt w:val="bullet"/>
      <w:lvlText w:val=""/>
      <w:lvlJc w:val="left"/>
      <w:pPr>
        <w:tabs>
          <w:tab w:val="num" w:pos="2880"/>
        </w:tabs>
        <w:ind w:left="2880" w:hanging="360"/>
      </w:pPr>
      <w:rPr>
        <w:rFonts w:hint="default" w:ascii="Wingdings" w:hAnsi="Wingdings"/>
        <w:sz w:val="20"/>
      </w:rPr>
    </w:lvl>
    <w:lvl w:ilvl="4" w:tplc="66F062FA" w:tentative="1">
      <w:start w:val="1"/>
      <w:numFmt w:val="bullet"/>
      <w:lvlText w:val=""/>
      <w:lvlJc w:val="left"/>
      <w:pPr>
        <w:tabs>
          <w:tab w:val="num" w:pos="3600"/>
        </w:tabs>
        <w:ind w:left="3600" w:hanging="360"/>
      </w:pPr>
      <w:rPr>
        <w:rFonts w:hint="default" w:ascii="Wingdings" w:hAnsi="Wingdings"/>
        <w:sz w:val="20"/>
      </w:rPr>
    </w:lvl>
    <w:lvl w:ilvl="5" w:tplc="9184E4DC" w:tentative="1">
      <w:start w:val="1"/>
      <w:numFmt w:val="bullet"/>
      <w:lvlText w:val=""/>
      <w:lvlJc w:val="left"/>
      <w:pPr>
        <w:tabs>
          <w:tab w:val="num" w:pos="4320"/>
        </w:tabs>
        <w:ind w:left="4320" w:hanging="360"/>
      </w:pPr>
      <w:rPr>
        <w:rFonts w:hint="default" w:ascii="Wingdings" w:hAnsi="Wingdings"/>
        <w:sz w:val="20"/>
      </w:rPr>
    </w:lvl>
    <w:lvl w:ilvl="6" w:tplc="75CC9578" w:tentative="1">
      <w:start w:val="1"/>
      <w:numFmt w:val="bullet"/>
      <w:lvlText w:val=""/>
      <w:lvlJc w:val="left"/>
      <w:pPr>
        <w:tabs>
          <w:tab w:val="num" w:pos="5040"/>
        </w:tabs>
        <w:ind w:left="5040" w:hanging="360"/>
      </w:pPr>
      <w:rPr>
        <w:rFonts w:hint="default" w:ascii="Wingdings" w:hAnsi="Wingdings"/>
        <w:sz w:val="20"/>
      </w:rPr>
    </w:lvl>
    <w:lvl w:ilvl="7" w:tplc="A8D80E76" w:tentative="1">
      <w:start w:val="1"/>
      <w:numFmt w:val="bullet"/>
      <w:lvlText w:val=""/>
      <w:lvlJc w:val="left"/>
      <w:pPr>
        <w:tabs>
          <w:tab w:val="num" w:pos="5760"/>
        </w:tabs>
        <w:ind w:left="5760" w:hanging="360"/>
      </w:pPr>
      <w:rPr>
        <w:rFonts w:hint="default" w:ascii="Wingdings" w:hAnsi="Wingdings"/>
        <w:sz w:val="20"/>
      </w:rPr>
    </w:lvl>
    <w:lvl w:ilvl="8" w:tplc="17C65C1C"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1777BAF"/>
    <w:multiLevelType w:val="hybridMultilevel"/>
    <w:tmpl w:val="FFCCBC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41C26717"/>
    <w:multiLevelType w:val="hybridMultilevel"/>
    <w:tmpl w:val="09C064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9">
    <w:abstractNumId w:val="8"/>
  </w:num>
  <w:num w:numId="1" w16cid:durableId="1016079301">
    <w:abstractNumId w:val="6"/>
  </w:num>
  <w:num w:numId="2" w16cid:durableId="2057966958">
    <w:abstractNumId w:val="4"/>
  </w:num>
  <w:num w:numId="3" w16cid:durableId="1509441237">
    <w:abstractNumId w:val="0"/>
  </w:num>
  <w:num w:numId="4" w16cid:durableId="1099790323">
    <w:abstractNumId w:val="1"/>
  </w:num>
  <w:num w:numId="5" w16cid:durableId="8024370">
    <w:abstractNumId w:val="2"/>
  </w:num>
  <w:num w:numId="6" w16cid:durableId="1732607794">
    <w:abstractNumId w:val="3"/>
  </w:num>
  <w:num w:numId="7" w16cid:durableId="1990745035">
    <w:abstractNumId w:val="5"/>
  </w:num>
  <w:num w:numId="8" w16cid:durableId="1141800706">
    <w:abstractNumId w:val="7"/>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F6"/>
    <w:rsid w:val="000268E8"/>
    <w:rsid w:val="00032E70"/>
    <w:rsid w:val="00033EB6"/>
    <w:rsid w:val="0004492D"/>
    <w:rsid w:val="00050253"/>
    <w:rsid w:val="000703CA"/>
    <w:rsid w:val="000713F4"/>
    <w:rsid w:val="00072577"/>
    <w:rsid w:val="00073810"/>
    <w:rsid w:val="000960FF"/>
    <w:rsid w:val="000C646A"/>
    <w:rsid w:val="000E090C"/>
    <w:rsid w:val="000E5221"/>
    <w:rsid w:val="000E6651"/>
    <w:rsid w:val="000F4917"/>
    <w:rsid w:val="0011289B"/>
    <w:rsid w:val="001217A8"/>
    <w:rsid w:val="00134454"/>
    <w:rsid w:val="00134819"/>
    <w:rsid w:val="001564AB"/>
    <w:rsid w:val="00185184"/>
    <w:rsid w:val="00196601"/>
    <w:rsid w:val="001A3DD2"/>
    <w:rsid w:val="001B1770"/>
    <w:rsid w:val="001C5FEB"/>
    <w:rsid w:val="001C752E"/>
    <w:rsid w:val="001D32DA"/>
    <w:rsid w:val="001E1FCD"/>
    <w:rsid w:val="001E7BB3"/>
    <w:rsid w:val="00206261"/>
    <w:rsid w:val="00213205"/>
    <w:rsid w:val="00225333"/>
    <w:rsid w:val="0023115A"/>
    <w:rsid w:val="00233FBE"/>
    <w:rsid w:val="00241EBD"/>
    <w:rsid w:val="002528ED"/>
    <w:rsid w:val="0026237B"/>
    <w:rsid w:val="00267FE8"/>
    <w:rsid w:val="002776C1"/>
    <w:rsid w:val="00277AAE"/>
    <w:rsid w:val="00282B4C"/>
    <w:rsid w:val="00293419"/>
    <w:rsid w:val="002948EC"/>
    <w:rsid w:val="00294FF9"/>
    <w:rsid w:val="002E64D8"/>
    <w:rsid w:val="002F4A18"/>
    <w:rsid w:val="002F5970"/>
    <w:rsid w:val="003370FE"/>
    <w:rsid w:val="0039448D"/>
    <w:rsid w:val="003C3A8B"/>
    <w:rsid w:val="003D07D3"/>
    <w:rsid w:val="003D5726"/>
    <w:rsid w:val="003E14EE"/>
    <w:rsid w:val="003E51AB"/>
    <w:rsid w:val="00400C5B"/>
    <w:rsid w:val="004078DD"/>
    <w:rsid w:val="00412E0E"/>
    <w:rsid w:val="00414AD6"/>
    <w:rsid w:val="0044289B"/>
    <w:rsid w:val="00462CDF"/>
    <w:rsid w:val="004731E8"/>
    <w:rsid w:val="00475A5E"/>
    <w:rsid w:val="004B1E53"/>
    <w:rsid w:val="004B56E0"/>
    <w:rsid w:val="004D2E50"/>
    <w:rsid w:val="004E28BD"/>
    <w:rsid w:val="005359F8"/>
    <w:rsid w:val="0053784E"/>
    <w:rsid w:val="005434E7"/>
    <w:rsid w:val="005445B4"/>
    <w:rsid w:val="00560E4B"/>
    <w:rsid w:val="005610D1"/>
    <w:rsid w:val="0056685F"/>
    <w:rsid w:val="00573D65"/>
    <w:rsid w:val="00581EF4"/>
    <w:rsid w:val="005910F5"/>
    <w:rsid w:val="005A50FA"/>
    <w:rsid w:val="005B5FBD"/>
    <w:rsid w:val="005D3F5C"/>
    <w:rsid w:val="005D66B6"/>
    <w:rsid w:val="005E601E"/>
    <w:rsid w:val="005F23BD"/>
    <w:rsid w:val="00603327"/>
    <w:rsid w:val="00603A61"/>
    <w:rsid w:val="00622495"/>
    <w:rsid w:val="00625CED"/>
    <w:rsid w:val="00626423"/>
    <w:rsid w:val="0064027E"/>
    <w:rsid w:val="006446E7"/>
    <w:rsid w:val="00646627"/>
    <w:rsid w:val="006519F2"/>
    <w:rsid w:val="00660777"/>
    <w:rsid w:val="00677E0F"/>
    <w:rsid w:val="00682617"/>
    <w:rsid w:val="00682F7F"/>
    <w:rsid w:val="006840F0"/>
    <w:rsid w:val="006939C5"/>
    <w:rsid w:val="006C0C3F"/>
    <w:rsid w:val="006C5DF6"/>
    <w:rsid w:val="006D1DF1"/>
    <w:rsid w:val="006E47ED"/>
    <w:rsid w:val="006E4FCC"/>
    <w:rsid w:val="007403B3"/>
    <w:rsid w:val="0074319D"/>
    <w:rsid w:val="00743D15"/>
    <w:rsid w:val="00746EA4"/>
    <w:rsid w:val="0075278E"/>
    <w:rsid w:val="00754706"/>
    <w:rsid w:val="00764D2E"/>
    <w:rsid w:val="007828BE"/>
    <w:rsid w:val="00792956"/>
    <w:rsid w:val="00792D87"/>
    <w:rsid w:val="007966DD"/>
    <w:rsid w:val="007A015E"/>
    <w:rsid w:val="007A2C42"/>
    <w:rsid w:val="007A3D46"/>
    <w:rsid w:val="007C14AA"/>
    <w:rsid w:val="007C2D9B"/>
    <w:rsid w:val="007D25C8"/>
    <w:rsid w:val="007D7312"/>
    <w:rsid w:val="00806587"/>
    <w:rsid w:val="00827910"/>
    <w:rsid w:val="00833334"/>
    <w:rsid w:val="00842576"/>
    <w:rsid w:val="0084261C"/>
    <w:rsid w:val="00852EEC"/>
    <w:rsid w:val="00866538"/>
    <w:rsid w:val="008742CD"/>
    <w:rsid w:val="0088087C"/>
    <w:rsid w:val="0089439C"/>
    <w:rsid w:val="008A1691"/>
    <w:rsid w:val="008B1F68"/>
    <w:rsid w:val="008B5D4C"/>
    <w:rsid w:val="008C5891"/>
    <w:rsid w:val="008C7123"/>
    <w:rsid w:val="008D63DA"/>
    <w:rsid w:val="008F6140"/>
    <w:rsid w:val="008F7976"/>
    <w:rsid w:val="00916715"/>
    <w:rsid w:val="00920752"/>
    <w:rsid w:val="009318B6"/>
    <w:rsid w:val="009419F0"/>
    <w:rsid w:val="00943920"/>
    <w:rsid w:val="00947C69"/>
    <w:rsid w:val="009618A9"/>
    <w:rsid w:val="00963AE0"/>
    <w:rsid w:val="009854DD"/>
    <w:rsid w:val="00994C06"/>
    <w:rsid w:val="009A20A0"/>
    <w:rsid w:val="009A25BE"/>
    <w:rsid w:val="009B2803"/>
    <w:rsid w:val="009C59F1"/>
    <w:rsid w:val="009D3B82"/>
    <w:rsid w:val="009D5D76"/>
    <w:rsid w:val="009E2DAC"/>
    <w:rsid w:val="009E6D6E"/>
    <w:rsid w:val="009F709C"/>
    <w:rsid w:val="00A11161"/>
    <w:rsid w:val="00A12EE1"/>
    <w:rsid w:val="00A338D7"/>
    <w:rsid w:val="00A37705"/>
    <w:rsid w:val="00A5455B"/>
    <w:rsid w:val="00A67C29"/>
    <w:rsid w:val="00A719CD"/>
    <w:rsid w:val="00A727BC"/>
    <w:rsid w:val="00A823D0"/>
    <w:rsid w:val="00AC222F"/>
    <w:rsid w:val="00AC5140"/>
    <w:rsid w:val="00AD5937"/>
    <w:rsid w:val="00AF08A1"/>
    <w:rsid w:val="00B045B5"/>
    <w:rsid w:val="00B22D75"/>
    <w:rsid w:val="00B33A83"/>
    <w:rsid w:val="00B40758"/>
    <w:rsid w:val="00B42C23"/>
    <w:rsid w:val="00B53992"/>
    <w:rsid w:val="00B557D5"/>
    <w:rsid w:val="00B67C5E"/>
    <w:rsid w:val="00B7115A"/>
    <w:rsid w:val="00B9754A"/>
    <w:rsid w:val="00BA45F5"/>
    <w:rsid w:val="00BB1C79"/>
    <w:rsid w:val="00BB37E8"/>
    <w:rsid w:val="00BB6541"/>
    <w:rsid w:val="00BD645C"/>
    <w:rsid w:val="00BF17A4"/>
    <w:rsid w:val="00BF54FD"/>
    <w:rsid w:val="00C11089"/>
    <w:rsid w:val="00C15EDE"/>
    <w:rsid w:val="00C16734"/>
    <w:rsid w:val="00C52093"/>
    <w:rsid w:val="00C52D67"/>
    <w:rsid w:val="00C8094B"/>
    <w:rsid w:val="00C81C72"/>
    <w:rsid w:val="00C84A80"/>
    <w:rsid w:val="00C939E3"/>
    <w:rsid w:val="00C9467F"/>
    <w:rsid w:val="00CB1D0F"/>
    <w:rsid w:val="00CB3933"/>
    <w:rsid w:val="00CB745D"/>
    <w:rsid w:val="00CC41A4"/>
    <w:rsid w:val="00CD7220"/>
    <w:rsid w:val="00CE06F5"/>
    <w:rsid w:val="00CE0DC9"/>
    <w:rsid w:val="00CE3771"/>
    <w:rsid w:val="00CF02E2"/>
    <w:rsid w:val="00CF2C4B"/>
    <w:rsid w:val="00D00360"/>
    <w:rsid w:val="00D21693"/>
    <w:rsid w:val="00D30D12"/>
    <w:rsid w:val="00D31296"/>
    <w:rsid w:val="00D36326"/>
    <w:rsid w:val="00D402D4"/>
    <w:rsid w:val="00D52008"/>
    <w:rsid w:val="00D54F09"/>
    <w:rsid w:val="00D576E5"/>
    <w:rsid w:val="00D66BB5"/>
    <w:rsid w:val="00D719F6"/>
    <w:rsid w:val="00D832D4"/>
    <w:rsid w:val="00D872AC"/>
    <w:rsid w:val="00D93881"/>
    <w:rsid w:val="00DA0123"/>
    <w:rsid w:val="00DA4E38"/>
    <w:rsid w:val="00DC597B"/>
    <w:rsid w:val="00DE7E24"/>
    <w:rsid w:val="00DF1819"/>
    <w:rsid w:val="00E073D5"/>
    <w:rsid w:val="00E228B1"/>
    <w:rsid w:val="00E31215"/>
    <w:rsid w:val="00E64B55"/>
    <w:rsid w:val="00E73935"/>
    <w:rsid w:val="00EB087C"/>
    <w:rsid w:val="00EB2315"/>
    <w:rsid w:val="00EB3756"/>
    <w:rsid w:val="00EC729E"/>
    <w:rsid w:val="00EE343D"/>
    <w:rsid w:val="00EF1F1D"/>
    <w:rsid w:val="00F00EAE"/>
    <w:rsid w:val="00F02E56"/>
    <w:rsid w:val="00F044C9"/>
    <w:rsid w:val="00F13ABA"/>
    <w:rsid w:val="00F15683"/>
    <w:rsid w:val="00F26727"/>
    <w:rsid w:val="00F30A43"/>
    <w:rsid w:val="00F31E40"/>
    <w:rsid w:val="00F64009"/>
    <w:rsid w:val="00F84AC2"/>
    <w:rsid w:val="00F95BD6"/>
    <w:rsid w:val="00FB425D"/>
    <w:rsid w:val="00FC3D17"/>
    <w:rsid w:val="00FD40F3"/>
    <w:rsid w:val="00FF6C83"/>
    <w:rsid w:val="50D78BB8"/>
    <w:rsid w:val="5DAABD6E"/>
    <w:rsid w:val="647EC0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238A845"/>
  <w15:chartTrackingRefBased/>
  <w15:docId w15:val="{2321DD99-67B3-4113-A1AA-FEFAF4C41C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semiHidden/>
    <w:rsid w:val="00C84A80"/>
    <w:pPr>
      <w:spacing w:before="64" w:after="64"/>
    </w:pPr>
    <w:rPr>
      <w:rFonts w:ascii="Arial Unicode MS" w:hAnsi="Arial Unicode MS" w:eastAsia="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CB745D"/>
    <w:pPr>
      <w:tabs>
        <w:tab w:val="center" w:pos="4513"/>
        <w:tab w:val="right" w:pos="9026"/>
      </w:tabs>
    </w:pPr>
  </w:style>
  <w:style w:type="character" w:styleId="HeaderChar" w:customStyle="1">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styleId="FooterChar" w:customStyle="1">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styleId="BalloonTextChar" w:customStyle="1">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unhideWhenUsed/>
    <w:rsid w:val="004078DD"/>
    <w:rPr>
      <w:sz w:val="20"/>
      <w:szCs w:val="20"/>
    </w:rPr>
  </w:style>
  <w:style w:type="character" w:styleId="CommentTextChar" w:customStyle="1">
    <w:name w:val="Comment Text Char"/>
    <w:link w:val="CommentText"/>
    <w:uiPriority w:val="99"/>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styleId="CommentSubjectChar" w:customStyle="1">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styleId="paragraph" w:customStyle="1">
    <w:name w:val="paragraph"/>
    <w:basedOn w:val="Normal"/>
    <w:rsid w:val="00072577"/>
    <w:pPr>
      <w:spacing w:before="100" w:beforeAutospacing="1" w:after="100" w:afterAutospacing="1"/>
    </w:pPr>
    <w:rPr>
      <w:lang w:eastAsia="en-GB"/>
    </w:rPr>
  </w:style>
  <w:style w:type="character" w:styleId="normaltextrun" w:customStyle="1">
    <w:name w:val="normaltextrun"/>
    <w:rsid w:val="00072577"/>
  </w:style>
  <w:style w:type="character" w:styleId="eop" w:customStyle="1">
    <w:name w:val="eop"/>
    <w:rsid w:val="00072577"/>
  </w:style>
  <w:style w:type="paragraph" w:styleId="ListParagraph">
    <w:uiPriority w:val="34"/>
    <w:name w:val="List Paragraph"/>
    <w:basedOn w:val="Normal"/>
    <w:qFormat/>
    <w:rsid w:val="5DAABD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467481407">
      <w:bodyDiv w:val="1"/>
      <w:marLeft w:val="0"/>
      <w:marRight w:val="0"/>
      <w:marTop w:val="0"/>
      <w:marBottom w:val="0"/>
      <w:divBdr>
        <w:top w:val="none" w:sz="0" w:space="0" w:color="auto"/>
        <w:left w:val="none" w:sz="0" w:space="0" w:color="auto"/>
        <w:bottom w:val="none" w:sz="0" w:space="0" w:color="auto"/>
        <w:right w:val="none" w:sz="0" w:space="0" w:color="auto"/>
      </w:divBdr>
    </w:div>
    <w:div w:id="506556425">
      <w:bodyDiv w:val="1"/>
      <w:marLeft w:val="0"/>
      <w:marRight w:val="0"/>
      <w:marTop w:val="0"/>
      <w:marBottom w:val="0"/>
      <w:divBdr>
        <w:top w:val="none" w:sz="0" w:space="0" w:color="auto"/>
        <w:left w:val="none" w:sz="0" w:space="0" w:color="auto"/>
        <w:bottom w:val="none" w:sz="0" w:space="0" w:color="auto"/>
        <w:right w:val="none" w:sz="0" w:space="0" w:color="auto"/>
      </w:divBdr>
    </w:div>
    <w:div w:id="736588825">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150097689">
      <w:bodyDiv w:val="1"/>
      <w:marLeft w:val="0"/>
      <w:marRight w:val="0"/>
      <w:marTop w:val="0"/>
      <w:marBottom w:val="0"/>
      <w:divBdr>
        <w:top w:val="none" w:sz="0" w:space="0" w:color="auto"/>
        <w:left w:val="none" w:sz="0" w:space="0" w:color="auto"/>
        <w:bottom w:val="none" w:sz="0" w:space="0" w:color="auto"/>
        <w:right w:val="none" w:sz="0" w:space="0" w:color="auto"/>
      </w:divBdr>
    </w:div>
    <w:div w:id="1301231176">
      <w:bodyDiv w:val="1"/>
      <w:marLeft w:val="0"/>
      <w:marRight w:val="0"/>
      <w:marTop w:val="0"/>
      <w:marBottom w:val="0"/>
      <w:divBdr>
        <w:top w:val="none" w:sz="0" w:space="0" w:color="auto"/>
        <w:left w:val="none" w:sz="0" w:space="0" w:color="auto"/>
        <w:bottom w:val="none" w:sz="0" w:space="0" w:color="auto"/>
        <w:right w:val="none" w:sz="0" w:space="0" w:color="auto"/>
      </w:divBdr>
    </w:div>
    <w:div w:id="1379356345">
      <w:bodyDiv w:val="1"/>
      <w:marLeft w:val="0"/>
      <w:marRight w:val="0"/>
      <w:marTop w:val="0"/>
      <w:marBottom w:val="0"/>
      <w:divBdr>
        <w:top w:val="none" w:sz="0" w:space="0" w:color="auto"/>
        <w:left w:val="none" w:sz="0" w:space="0" w:color="auto"/>
        <w:bottom w:val="none" w:sz="0" w:space="0" w:color="auto"/>
        <w:right w:val="none" w:sz="0" w:space="0" w:color="auto"/>
      </w:divBdr>
    </w:div>
    <w:div w:id="1619020600">
      <w:bodyDiv w:val="1"/>
      <w:marLeft w:val="0"/>
      <w:marRight w:val="0"/>
      <w:marTop w:val="0"/>
      <w:marBottom w:val="0"/>
      <w:divBdr>
        <w:top w:val="none" w:sz="0" w:space="0" w:color="auto"/>
        <w:left w:val="none" w:sz="0" w:space="0" w:color="auto"/>
        <w:bottom w:val="none" w:sz="0" w:space="0" w:color="auto"/>
        <w:right w:val="none" w:sz="0" w:space="0" w:color="auto"/>
      </w:divBdr>
    </w:div>
    <w:div w:id="1745296487">
      <w:bodyDiv w:val="1"/>
      <w:marLeft w:val="0"/>
      <w:marRight w:val="0"/>
      <w:marTop w:val="0"/>
      <w:marBottom w:val="0"/>
      <w:divBdr>
        <w:top w:val="none" w:sz="0" w:space="0" w:color="auto"/>
        <w:left w:val="none" w:sz="0" w:space="0" w:color="auto"/>
        <w:bottom w:val="none" w:sz="0" w:space="0" w:color="auto"/>
        <w:right w:val="none" w:sz="0" w:space="0" w:color="auto"/>
      </w:divBdr>
    </w:div>
    <w:div w:id="1830172320">
      <w:bodyDiv w:val="1"/>
      <w:marLeft w:val="0"/>
      <w:marRight w:val="0"/>
      <w:marTop w:val="0"/>
      <w:marBottom w:val="0"/>
      <w:divBdr>
        <w:top w:val="none" w:sz="0" w:space="0" w:color="auto"/>
        <w:left w:val="none" w:sz="0" w:space="0" w:color="auto"/>
        <w:bottom w:val="none" w:sz="0" w:space="0" w:color="auto"/>
        <w:right w:val="none" w:sz="0" w:space="0" w:color="auto"/>
      </w:divBdr>
    </w:div>
    <w:div w:id="1885368244">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 w:id="204659081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55C0C1DF3C95419C542FBF28BEE04B" ma:contentTypeVersion="4" ma:contentTypeDescription="Create a new document." ma:contentTypeScope="" ma:versionID="cfb88f66845c8c464ae41ac1eca311b2">
  <xsd:schema xmlns:xsd="http://www.w3.org/2001/XMLSchema" xmlns:xs="http://www.w3.org/2001/XMLSchema" xmlns:p="http://schemas.microsoft.com/office/2006/metadata/properties" xmlns:ns2="3baebd69-bd0f-4c80-8092-6dfa0c70a64c" targetNamespace="http://schemas.microsoft.com/office/2006/metadata/properties" ma:root="true" ma:fieldsID="b5f7ab24017457372da56302dd4be25d" ns2:_="">
    <xsd:import namespace="3baebd69-bd0f-4c80-8092-6dfa0c70a6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ebd69-bd0f-4c80-8092-6dfa0c70a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4AA5D-510C-4383-B068-6BB638607B1F}">
  <ds:schemaRefs>
    <ds:schemaRef ds:uri="http://schemas.microsoft.com/sharepoint/v3/contenttype/forms"/>
  </ds:schemaRefs>
</ds:datastoreItem>
</file>

<file path=customXml/itemProps2.xml><?xml version="1.0" encoding="utf-8"?>
<ds:datastoreItem xmlns:ds="http://schemas.openxmlformats.org/officeDocument/2006/customXml" ds:itemID="{644B73C8-43B7-4FA3-9BA6-A55D96FA3DE5}">
  <ds:schemaRefs>
    <ds:schemaRef ds:uri="http://schemas.openxmlformats.org/officeDocument/2006/bibliography"/>
  </ds:schemaRefs>
</ds:datastoreItem>
</file>

<file path=customXml/itemProps3.xml><?xml version="1.0" encoding="utf-8"?>
<ds:datastoreItem xmlns:ds="http://schemas.openxmlformats.org/officeDocument/2006/customXml" ds:itemID="{ABA3DA95-3594-4723-88DC-9C85D3259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ebd69-bd0f-4c80-8092-6dfa0c70a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Coats - Role Profile Template_Example.doc</dc:title>
  <dc:subject/>
  <dc:creator>Mercer Human Resource Consulting Limited</dc:creator>
  <keywords/>
  <lastModifiedBy>Amoko, Clifford</lastModifiedBy>
  <revision>19</revision>
  <lastPrinted>2024-07-22T22:32:00.0000000Z</lastPrinted>
  <dcterms:created xsi:type="dcterms:W3CDTF">2025-04-29T11:48:00.0000000Z</dcterms:created>
  <dcterms:modified xsi:type="dcterms:W3CDTF">2025-04-29T15:11:28.0646080Z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0x0101008A0221F84AE4CB42A1E6F9BBA89B51EF</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