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567"/>
        <w:gridCol w:w="3214"/>
      </w:tblGrid>
      <w:tr w:rsidR="00D813E5" w:rsidRPr="0052636E" w14:paraId="55A6A42D" w14:textId="77777777" w:rsidTr="00CA2DC8">
        <w:trPr>
          <w:trHeight w:val="41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87C7" w14:textId="5803E115" w:rsidR="00D813E5" w:rsidRPr="000A10A6" w:rsidRDefault="0052636E" w:rsidP="00D813E5">
            <w:pPr>
              <w:tabs>
                <w:tab w:val="left" w:pos="1418"/>
              </w:tabs>
              <w:snapToGrid w:val="0"/>
              <w:spacing w:line="276" w:lineRule="auto"/>
              <w:jc w:val="center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8 </w:t>
            </w:r>
            <w:r w:rsidR="00D813E5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Assistant</w:t>
            </w:r>
            <w:r w:rsidR="000A10A6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s</w:t>
            </w:r>
            <w:r w:rsidR="00D813E5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 Gestionnaire de cas de Protection</w:t>
            </w: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 de l’enfant </w:t>
            </w:r>
          </w:p>
        </w:tc>
      </w:tr>
      <w:tr w:rsidR="00D813E5" w:rsidRPr="0052636E" w14:paraId="081C1BF8" w14:textId="77777777" w:rsidTr="00CA2DC8">
        <w:trPr>
          <w:trHeight w:val="342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525BD" w14:textId="321304D8" w:rsidR="00D813E5" w:rsidRPr="000A10A6" w:rsidRDefault="00D813E5" w:rsidP="00D813E5">
            <w:pPr>
              <w:tabs>
                <w:tab w:val="left" w:pos="1418"/>
              </w:tabs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TEAM/</w:t>
            </w:r>
            <w:proofErr w:type="gramStart"/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PROGRAMME:</w:t>
            </w:r>
            <w:proofErr w:type="gramEnd"/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  Programme </w:t>
            </w:r>
            <w:r w:rsidR="0052636E"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protection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A3A" w14:textId="215D2700" w:rsidR="00D813E5" w:rsidRPr="000A10A6" w:rsidRDefault="00D813E5" w:rsidP="00D813E5">
            <w:pPr>
              <w:tabs>
                <w:tab w:val="left" w:pos="1693"/>
              </w:tabs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LOCATION:</w:t>
            </w:r>
            <w:proofErr w:type="gramEnd"/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  </w:t>
            </w:r>
            <w:r w:rsidR="0052636E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Rutana/site </w:t>
            </w:r>
            <w:proofErr w:type="spellStart"/>
            <w:r w:rsidR="0052636E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Musenyi</w:t>
            </w:r>
            <w:proofErr w:type="spellEnd"/>
          </w:p>
        </w:tc>
      </w:tr>
      <w:tr w:rsidR="00D813E5" w:rsidRPr="000A10A6" w14:paraId="05550D62" w14:textId="77777777" w:rsidTr="00CA2DC8">
        <w:trPr>
          <w:trHeight w:val="342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9A72D" w14:textId="77777777" w:rsidR="00D813E5" w:rsidRPr="000A10A6" w:rsidRDefault="00D813E5" w:rsidP="00D813E5">
            <w:pPr>
              <w:tabs>
                <w:tab w:val="left" w:pos="1418"/>
              </w:tabs>
              <w:snapToGrid w:val="0"/>
              <w:spacing w:line="276" w:lineRule="auto"/>
              <w:rPr>
                <w:rFonts w:ascii="Lato" w:hAnsi="Lato" w:cstheme="minorHAnsi"/>
                <w:sz w:val="22"/>
                <w:szCs w:val="22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</w:rPr>
              <w:t>GRADE</w:t>
            </w:r>
            <w:r w:rsidRPr="000A10A6">
              <w:rPr>
                <w:rFonts w:ascii="Lato" w:hAnsi="Lato" w:cstheme="minorHAnsi"/>
                <w:sz w:val="22"/>
                <w:szCs w:val="22"/>
              </w:rPr>
              <w:t>:  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806" w14:textId="260990C7" w:rsidR="00D813E5" w:rsidRPr="000A10A6" w:rsidRDefault="00D813E5" w:rsidP="00D813E5">
            <w:pPr>
              <w:tabs>
                <w:tab w:val="left" w:pos="1693"/>
              </w:tabs>
              <w:snapToGrid w:val="0"/>
              <w:spacing w:line="276" w:lineRule="auto"/>
              <w:rPr>
                <w:rFonts w:ascii="Lato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TYPE DE </w:t>
            </w:r>
            <w:r w:rsidR="000A10A6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contrat</w:t>
            </w:r>
            <w:proofErr w:type="gramStart"/>
            <w:r w:rsidR="000A10A6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:</w:t>
            </w:r>
            <w:r w:rsidR="000A10A6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CDD</w:t>
            </w:r>
            <w:proofErr w:type="gramEnd"/>
            <w:r w:rsidR="000A10A6"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 4mois </w:t>
            </w:r>
          </w:p>
        </w:tc>
      </w:tr>
      <w:tr w:rsidR="00D813E5" w:rsidRPr="0052636E" w14:paraId="055F7763" w14:textId="77777777" w:rsidTr="00CA2DC8">
        <w:trPr>
          <w:trHeight w:val="87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BDB" w14:textId="77777777" w:rsidR="00D813E5" w:rsidRPr="000A10A6" w:rsidRDefault="00D813E5" w:rsidP="00D813E5">
            <w:pPr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Protection de l’enfance :</w:t>
            </w:r>
          </w:p>
          <w:p w14:paraId="320C5D54" w14:textId="77777777" w:rsidR="00D813E5" w:rsidRPr="000A10A6" w:rsidRDefault="00D813E5" w:rsidP="00D813E5">
            <w:pPr>
              <w:tabs>
                <w:tab w:val="left" w:pos="1134"/>
              </w:tabs>
              <w:snapToGrid w:val="0"/>
              <w:spacing w:line="276" w:lineRule="auto"/>
              <w:rPr>
                <w:rFonts w:ascii="Lato" w:hAnsi="Lato" w:cstheme="minorHAnsi"/>
                <w:color w:val="212121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Niveau 3 - les responsabilités de ce poste peuvent exiger que le titulaire ait accès ou des contacts réguliers avec les enfants et les jeunes adultes</w:t>
            </w:r>
            <w:r w:rsidRPr="000A10A6">
              <w:rPr>
                <w:rFonts w:ascii="Lato" w:hAnsi="Lato" w:cstheme="minorHAnsi"/>
                <w:color w:val="212121"/>
                <w:sz w:val="22"/>
                <w:szCs w:val="22"/>
                <w:lang w:val="fr-FR"/>
              </w:rPr>
              <w:t>.</w:t>
            </w:r>
          </w:p>
          <w:p w14:paraId="1F651EE8" w14:textId="77777777" w:rsidR="00D813E5" w:rsidRPr="000A10A6" w:rsidRDefault="00D813E5" w:rsidP="00D813E5">
            <w:pPr>
              <w:tabs>
                <w:tab w:val="left" w:pos="1134"/>
              </w:tabs>
              <w:snapToGrid w:val="0"/>
              <w:spacing w:line="276" w:lineRule="auto"/>
              <w:rPr>
                <w:rFonts w:ascii="Lato" w:hAnsi="Lato" w:cstheme="minorHAnsi"/>
                <w:sz w:val="22"/>
                <w:szCs w:val="22"/>
                <w:lang w:val="fr-FR"/>
              </w:rPr>
            </w:pPr>
          </w:p>
        </w:tc>
      </w:tr>
      <w:tr w:rsidR="00D813E5" w:rsidRPr="0052636E" w14:paraId="13F99B9D" w14:textId="77777777" w:rsidTr="00CA2DC8">
        <w:trPr>
          <w:trHeight w:val="136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C0EB" w14:textId="77777777" w:rsidR="00D813E5" w:rsidRPr="000A10A6" w:rsidRDefault="00D813E5" w:rsidP="00D813E5">
            <w:pPr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BUT DU POSTE : </w:t>
            </w:r>
          </w:p>
          <w:p w14:paraId="5F2CB419" w14:textId="77777777" w:rsidR="008F04A7" w:rsidRPr="000A10A6" w:rsidRDefault="008F04A7" w:rsidP="008F04A7">
            <w:pPr>
              <w:pStyle w:val="NormalWeb"/>
              <w:spacing w:before="120" w:beforeAutospacing="0" w:after="6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b/>
                <w:bCs/>
                <w:sz w:val="22"/>
                <w:szCs w:val="22"/>
                <w:lang w:val="fr-FR"/>
              </w:rPr>
              <w:t>L’</w:t>
            </w:r>
            <w:r w:rsidRPr="000A10A6">
              <w:rPr>
                <w:rStyle w:val="Strong"/>
                <w:rFonts w:ascii="Lato" w:hAnsi="Lato" w:cs="Segoe UI"/>
                <w:b w:val="0"/>
                <w:bCs w:val="0"/>
                <w:sz w:val="22"/>
                <w:szCs w:val="22"/>
                <w:lang w:val="fr-FR"/>
              </w:rPr>
              <w:t>Assistant(e) Gestionnaire de Cas en Protection de l’Enfant</w:t>
            </w: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 travaillera sous la supervision directe du </w:t>
            </w:r>
            <w:r w:rsidRPr="000A10A6">
              <w:rPr>
                <w:rStyle w:val="Strong"/>
                <w:rFonts w:ascii="Lato" w:hAnsi="Lato" w:cs="Segoe UI"/>
                <w:b w:val="0"/>
                <w:bCs w:val="0"/>
                <w:sz w:val="22"/>
                <w:szCs w:val="22"/>
                <w:lang w:val="fr-FR"/>
              </w:rPr>
              <w:t>Superviseur des Gestionnaires de Cas</w:t>
            </w: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, avec l’appui technique de la </w:t>
            </w:r>
            <w:r w:rsidRPr="000A10A6">
              <w:rPr>
                <w:rStyle w:val="Strong"/>
                <w:rFonts w:ascii="Lato" w:hAnsi="Lato" w:cs="Segoe UI"/>
                <w:b w:val="0"/>
                <w:bCs w:val="0"/>
                <w:sz w:val="22"/>
                <w:szCs w:val="22"/>
                <w:lang w:val="fr-FR"/>
              </w:rPr>
              <w:t>Coordinatrice CP/</w:t>
            </w:r>
            <w:proofErr w:type="gramStart"/>
            <w:r w:rsidRPr="000A10A6">
              <w:rPr>
                <w:rStyle w:val="Strong"/>
                <w:rFonts w:ascii="Lato" w:hAnsi="Lato" w:cs="Segoe UI"/>
                <w:b w:val="0"/>
                <w:bCs w:val="0"/>
                <w:sz w:val="22"/>
                <w:szCs w:val="22"/>
                <w:lang w:val="fr-FR"/>
              </w:rPr>
              <w:t xml:space="preserve">GBV </w:t>
            </w:r>
            <w:r w:rsidRPr="000A10A6">
              <w:rPr>
                <w:rStyle w:val="Strong"/>
                <w:rFonts w:ascii="Lato" w:eastAsiaTheme="majorEastAsia" w:hAnsi="Lato" w:cs="Segoe UI"/>
                <w:b w:val="0"/>
                <w:bCs w:val="0"/>
                <w:sz w:val="22"/>
                <w:szCs w:val="22"/>
                <w:lang w:val="fr-FR"/>
              </w:rPr>
              <w:t>.</w:t>
            </w:r>
            <w:proofErr w:type="gramEnd"/>
          </w:p>
          <w:p w14:paraId="0608A048" w14:textId="5105FF3E" w:rsidR="00D813E5" w:rsidRPr="000A10A6" w:rsidRDefault="008F04A7" w:rsidP="008F04A7">
            <w:pPr>
              <w:spacing w:line="276" w:lineRule="auto"/>
              <w:jc w:val="both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L’Assistant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(e)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Gestionnaire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de Cas aura pour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responsabilité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principale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la gestion des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cas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d’enfants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victimes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ou exposés à des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risques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d’abus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négligence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d’exploitation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de violence ou de toute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autre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forme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de violation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leurs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droits dans le site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réfugiés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Musenyi.Il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/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elle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apportera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également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un 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soutien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technique aux animateurs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communautaires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en les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accompagnant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dans :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l’identification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 des enfants à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risque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,</w:t>
            </w: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 xml:space="preserve"> </w:t>
            </w:r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et le 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référencement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 des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cas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vers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les services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compétents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pour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une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prise en charge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appropriée.Dans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l’exercice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ses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fonctions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l’assistant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(e)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veillera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au respect strict des principes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confidentialité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dignité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sécurité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et du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meilleur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intérêt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l’enfant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,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conformément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aux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normes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internationales</w:t>
            </w:r>
            <w:proofErr w:type="spellEnd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 xml:space="preserve"> de protection de </w:t>
            </w:r>
            <w:proofErr w:type="spellStart"/>
            <w:r w:rsidRPr="00224723">
              <w:rPr>
                <w:rFonts w:ascii="Lato" w:hAnsi="Lato" w:cs="Segoe UI"/>
                <w:sz w:val="22"/>
                <w:szCs w:val="22"/>
                <w:lang w:val="en-RW" w:eastAsia="en-RW"/>
              </w:rPr>
              <w:t>l’enfance</w:t>
            </w:r>
            <w:proofErr w:type="spellEnd"/>
          </w:p>
        </w:tc>
      </w:tr>
      <w:tr w:rsidR="00D813E5" w:rsidRPr="0052636E" w14:paraId="5FD37711" w14:textId="77777777" w:rsidTr="00CA2DC8">
        <w:trPr>
          <w:trHeight w:val="83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8503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RELATION HIERARCHIQUE : </w:t>
            </w:r>
          </w:p>
          <w:p w14:paraId="72A2C005" w14:textId="60876A7F" w:rsidR="00D813E5" w:rsidRPr="000A10A6" w:rsidRDefault="00D813E5" w:rsidP="00D813E5">
            <w:pPr>
              <w:spacing w:line="276" w:lineRule="auto"/>
              <w:jc w:val="both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Superviseur hiérarchique :  </w:t>
            </w:r>
            <w:r w:rsidR="008F04A7" w:rsidRPr="000A10A6">
              <w:rPr>
                <w:rStyle w:val="Strong"/>
                <w:rFonts w:ascii="Lato" w:hAnsi="Lato" w:cs="Segoe UI"/>
                <w:b w:val="0"/>
                <w:bCs w:val="0"/>
                <w:sz w:val="22"/>
                <w:szCs w:val="22"/>
                <w:lang w:val="fr-FR"/>
              </w:rPr>
              <w:t>Superviseur des Gestionnaires de Cas</w:t>
            </w:r>
          </w:p>
          <w:p w14:paraId="68AD6A4A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Personnel sous la supervision du poste : Aucun </w:t>
            </w:r>
          </w:p>
        </w:tc>
      </w:tr>
      <w:tr w:rsidR="00D813E5" w:rsidRPr="0052636E" w14:paraId="59241E8D" w14:textId="77777777" w:rsidTr="00CA2DC8">
        <w:trPr>
          <w:trHeight w:val="50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AD61" w14:textId="77777777" w:rsidR="00D813E5" w:rsidRPr="000A10A6" w:rsidRDefault="00D813E5" w:rsidP="00D813E5">
            <w:pPr>
              <w:tabs>
                <w:tab w:val="left" w:pos="2977"/>
              </w:tabs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RESPONSABILITES CLES : </w:t>
            </w:r>
          </w:p>
          <w:p w14:paraId="58A13B6D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 xml:space="preserve">Identifier les enfants victimes ou à risque de violence, d’abus, de négligence ou d’exploitation. </w:t>
            </w:r>
          </w:p>
          <w:p w14:paraId="3C71A6D4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Mener des évaluations approfondies des besoins de protection de chaque enfant.</w:t>
            </w:r>
          </w:p>
          <w:p w14:paraId="6F19F1DF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 xml:space="preserve">Élaborer des plans de gestion de cas individualisés, en collaboration avec l’enfant et/ou son tuteur. </w:t>
            </w:r>
          </w:p>
          <w:p w14:paraId="5160F691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Assurer un suivi régulier pour évaluer les progrès et ajuster les interventions si nécessaire.</w:t>
            </w:r>
          </w:p>
          <w:p w14:paraId="0FDFEA93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 xml:space="preserve">Référer les enfants vers les services appropriés (santé, soutien psychosocial, éducation, justice, etc.). Travailler en étroite collaboration avec les partenaires et les prestataires de services pour garantir une réponse </w:t>
            </w:r>
            <w:proofErr w:type="gramStart"/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coordonnée..</w:t>
            </w:r>
            <w:proofErr w:type="gramEnd"/>
          </w:p>
          <w:p w14:paraId="1C36D156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br/>
              <w:t>Constituer, organiser et maintenir à jour les </w:t>
            </w:r>
            <w:r w:rsidRPr="000A10A6">
              <w:rPr>
                <w:rStyle w:val="Strong"/>
                <w:rFonts w:ascii="Lato" w:hAnsi="Lato" w:cs="Segoe UI"/>
                <w:b w:val="0"/>
                <w:bCs w:val="0"/>
                <w:sz w:val="22"/>
                <w:szCs w:val="22"/>
                <w:lang w:val="fr-FR"/>
              </w:rPr>
              <w:t>dossiers individuels des enfants pris en charge</w:t>
            </w: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 xml:space="preserve">, en veillant à ce qu’ils contiennent toutes les informations pertinentes (évaluations, plans de prise en charge, rapports de suivi, documents de référence, etc.). </w:t>
            </w:r>
          </w:p>
          <w:p w14:paraId="7E09921A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Assurer la </w:t>
            </w:r>
            <w:r w:rsidRPr="000A10A6">
              <w:rPr>
                <w:rStyle w:val="Strong"/>
                <w:rFonts w:ascii="Lato" w:hAnsi="Lato" w:cs="Segoe UI"/>
                <w:b w:val="0"/>
                <w:bCs w:val="0"/>
                <w:sz w:val="22"/>
                <w:szCs w:val="22"/>
                <w:lang w:val="fr-FR"/>
              </w:rPr>
              <w:t>confidentialité, la sécurité et l’accessibilité</w:t>
            </w: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 de ces dossiers conformément aux normes de protection de l’enfance.</w:t>
            </w:r>
          </w:p>
          <w:p w14:paraId="5036E2AF" w14:textId="77777777" w:rsidR="000A10A6" w:rsidRPr="000A10A6" w:rsidRDefault="000A10A6" w:rsidP="000A10A6">
            <w:pPr>
              <w:pStyle w:val="NormalWeb"/>
              <w:numPr>
                <w:ilvl w:val="0"/>
                <w:numId w:val="45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br/>
              <w:t>Documenter tous les cas de manière confidentielle et sécurisée. Produire des rapports réguliers sur les activités de gestion de cas, les tendances observées et les besoins identifiés.</w:t>
            </w:r>
          </w:p>
          <w:p w14:paraId="64A33B7F" w14:textId="77777777" w:rsidR="000A10A6" w:rsidRPr="000A10A6" w:rsidRDefault="000A10A6" w:rsidP="000A10A6">
            <w:pPr>
              <w:pStyle w:val="NormalWeb"/>
              <w:numPr>
                <w:ilvl w:val="0"/>
                <w:numId w:val="46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lastRenderedPageBreak/>
              <w:br/>
              <w:t xml:space="preserve">Veiller au respect des principes de confidentialité, de dignité, de non-discrimination et du meilleur intérêt de l’enfant. </w:t>
            </w:r>
          </w:p>
          <w:p w14:paraId="652E74DD" w14:textId="77777777" w:rsidR="000A10A6" w:rsidRPr="000A10A6" w:rsidRDefault="000A10A6" w:rsidP="000A10A6">
            <w:pPr>
              <w:pStyle w:val="NormalWeb"/>
              <w:numPr>
                <w:ilvl w:val="0"/>
                <w:numId w:val="46"/>
              </w:numPr>
              <w:spacing w:before="0" w:beforeAutospacing="0" w:after="120" w:afterAutospacing="0"/>
              <w:rPr>
                <w:rFonts w:ascii="Lato" w:hAnsi="Lato" w:cs="Segoe U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="Segoe UI"/>
                <w:sz w:val="22"/>
                <w:szCs w:val="22"/>
                <w:lang w:val="fr-FR"/>
              </w:rPr>
              <w:t>Appliquer les procédures opérationnelles standards (SOP) et les lignes directrices en matière de protection de l’enfance.</w:t>
            </w:r>
          </w:p>
          <w:p w14:paraId="494AE0DC" w14:textId="77777777" w:rsidR="000A10A6" w:rsidRPr="000A10A6" w:rsidRDefault="000A10A6" w:rsidP="00D813E5">
            <w:pPr>
              <w:tabs>
                <w:tab w:val="left" w:pos="2977"/>
              </w:tabs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</w:p>
          <w:p w14:paraId="02D8FB0F" w14:textId="4A1750EA" w:rsidR="00D813E5" w:rsidRPr="000A10A6" w:rsidRDefault="00D813E5" w:rsidP="00D813E5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276" w:lineRule="auto"/>
              <w:rPr>
                <w:rFonts w:ascii="Lato" w:hAnsi="Lato" w:cstheme="minorHAnsi"/>
                <w:sz w:val="22"/>
                <w:szCs w:val="22"/>
                <w:lang w:val="fr-FR"/>
              </w:rPr>
            </w:pPr>
          </w:p>
        </w:tc>
      </w:tr>
      <w:tr w:rsidR="00D813E5" w:rsidRPr="0052636E" w14:paraId="7598A20D" w14:textId="77777777" w:rsidTr="00CA2DC8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F897" w14:textId="77777777" w:rsidR="00D813E5" w:rsidRPr="000A10A6" w:rsidRDefault="00D813E5" w:rsidP="00D813E5">
            <w:p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</w:rPr>
              <w:lastRenderedPageBreak/>
              <w:t>QUALIFICATIONS ET EXPERIENCES</w:t>
            </w:r>
          </w:p>
          <w:p w14:paraId="0EB1A2E2" w14:textId="77777777" w:rsidR="00D813E5" w:rsidRPr="000A10A6" w:rsidRDefault="00D813E5" w:rsidP="00D813E5">
            <w:p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4FC26C67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Etre titulaire d’un diplôme d’étude supérieur niveau Bac + 3 en travail social, sociologie, psychologie, droit, étude du développement ou tout autre domaine pertinent</w:t>
            </w:r>
          </w:p>
          <w:p w14:paraId="70C57D03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Expérience de travail dans le secteur de la protection de l’enfant</w:t>
            </w:r>
          </w:p>
          <w:p w14:paraId="084867BA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Avoir des capacités de communication avec les enfants</w:t>
            </w:r>
          </w:p>
          <w:p w14:paraId="4A571CFE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Avoir les capacités de travailler dans une grande équipe tout en étant capable de faire preuve d’autonomie dans l’exercice de ses taches </w:t>
            </w:r>
          </w:p>
          <w:p w14:paraId="0B000B67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Savoir travailler sous pression</w:t>
            </w:r>
          </w:p>
          <w:p w14:paraId="1BC21AB4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Etre prêt à travailler dans un contexte d’urgence complexe qui peut évoluer rapidement</w:t>
            </w:r>
          </w:p>
          <w:p w14:paraId="00872C48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Etre souple pour travailler à des heures flexibles</w:t>
            </w:r>
          </w:p>
          <w:p w14:paraId="5CBA852B" w14:textId="7C476F4D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Parler couramment, le français </w:t>
            </w:r>
            <w:r w:rsidR="000A10A6"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et </w:t>
            </w:r>
            <w:proofErr w:type="spellStart"/>
            <w:r w:rsidR="000A10A6"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leswahili</w:t>
            </w:r>
            <w:proofErr w:type="spellEnd"/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 </w:t>
            </w:r>
          </w:p>
          <w:p w14:paraId="7A93B99B" w14:textId="77777777" w:rsidR="00D813E5" w:rsidRPr="000A10A6" w:rsidRDefault="00D813E5" w:rsidP="00D813E5">
            <w:pPr>
              <w:snapToGrid w:val="0"/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Desirable</w:t>
            </w:r>
            <w:proofErr w:type="spellEnd"/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:</w:t>
            </w:r>
            <w:proofErr w:type="gramEnd"/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 xml:space="preserve"> </w:t>
            </w:r>
          </w:p>
          <w:p w14:paraId="104465B3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Être de nationalité Burundaise</w:t>
            </w:r>
          </w:p>
          <w:p w14:paraId="2AFE3734" w14:textId="77777777" w:rsidR="00D813E5" w:rsidRPr="000A10A6" w:rsidRDefault="00D813E5" w:rsidP="00D813E5">
            <w:pPr>
              <w:pStyle w:val="ListParagraph"/>
              <w:numPr>
                <w:ilvl w:val="0"/>
                <w:numId w:val="44"/>
              </w:numPr>
              <w:snapToGrid w:val="0"/>
              <w:spacing w:line="276" w:lineRule="auto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Parler l’anglais est un atout</w:t>
            </w:r>
          </w:p>
        </w:tc>
      </w:tr>
      <w:tr w:rsidR="00D813E5" w:rsidRPr="0052636E" w14:paraId="39D5F072" w14:textId="77777777" w:rsidTr="00CA2DC8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698" w14:textId="77777777" w:rsidR="00D813E5" w:rsidRPr="000A10A6" w:rsidRDefault="00D813E5" w:rsidP="00D813E5">
            <w:pPr>
              <w:snapToGrid w:val="0"/>
              <w:spacing w:line="276" w:lineRule="auto"/>
              <w:ind w:left="-24"/>
              <w:jc w:val="both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  <w:t>COMPÉTENCES ET COMPORTEMENTS (nos valeurs en pratique)</w:t>
            </w:r>
          </w:p>
          <w:p w14:paraId="06A2D863" w14:textId="77777777" w:rsidR="00D813E5" w:rsidRPr="000A10A6" w:rsidRDefault="00D813E5" w:rsidP="00D813E5">
            <w:pPr>
              <w:snapToGrid w:val="0"/>
              <w:spacing w:line="276" w:lineRule="auto"/>
              <w:ind w:left="-24"/>
              <w:jc w:val="both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>Produire des résultats ; se développer et développer les autres ; Résoudre les problèmes et prendre des décisions. </w:t>
            </w:r>
          </w:p>
          <w:p w14:paraId="3054087C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  <w:t>Redevabilité</w:t>
            </w:r>
          </w:p>
          <w:p w14:paraId="22D65191" w14:textId="77777777" w:rsidR="00D813E5" w:rsidRPr="000A10A6" w:rsidRDefault="00D813E5" w:rsidP="00D813E5">
            <w:pPr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Assumer la redevabilité d’utiliser nos ressources de manière efficace, d’obtenir des résultats mesurables et de rendre compte de nos actions à nos sympathisants, à nos partenaires et surtout aux enfants. </w:t>
            </w:r>
          </w:p>
          <w:p w14:paraId="1303FD52" w14:textId="77777777" w:rsidR="00D813E5" w:rsidRPr="000A10A6" w:rsidRDefault="00D813E5" w:rsidP="00D813E5">
            <w:pPr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Crée un environnement de gestion à travers le programme pour mener, favoriser et maintenir notre culture de protection de l'enfant, l'obtention de résultats avec les enfants dans le respect des valeurs de Save the Children. </w:t>
            </w:r>
          </w:p>
          <w:p w14:paraId="1B19FDDF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</w:p>
          <w:p w14:paraId="4F2D07A3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</w:rPr>
            </w:pPr>
            <w:r w:rsidRPr="000A10A6">
              <w:rPr>
                <w:rFonts w:ascii="Lato" w:eastAsia="Calibri" w:hAnsi="Lato" w:cstheme="minorHAnsi"/>
                <w:b/>
                <w:sz w:val="22"/>
                <w:szCs w:val="22"/>
              </w:rPr>
              <w:t>Ambition:</w:t>
            </w:r>
          </w:p>
          <w:p w14:paraId="0D8AD7D4" w14:textId="77777777" w:rsidR="00D813E5" w:rsidRPr="000A10A6" w:rsidRDefault="00D813E5" w:rsidP="00D813E5">
            <w:pPr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Fixer des objectifs ambitieux et exigeant pour soi-même et l'équipe, prend la responsabilité pour le développement personnel, et encourage l'équipe à faire de même ; </w:t>
            </w:r>
          </w:p>
          <w:p w14:paraId="22868ACD" w14:textId="77777777" w:rsidR="00D813E5" w:rsidRPr="000A10A6" w:rsidRDefault="00D813E5" w:rsidP="00D813E5">
            <w:pPr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S'engager et motiver les autres en partageant largement votre vision personnelle de Save the </w:t>
            </w:r>
            <w:proofErr w:type="gramStart"/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>Children;</w:t>
            </w:r>
            <w:proofErr w:type="gramEnd"/>
          </w:p>
          <w:p w14:paraId="1E87A973" w14:textId="77777777" w:rsidR="00D813E5" w:rsidRPr="000A10A6" w:rsidRDefault="00D813E5" w:rsidP="00D813E5">
            <w:pPr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>Regarder vers le futur de façon stratégique et appréhender les choses de façon globales</w:t>
            </w:r>
          </w:p>
          <w:p w14:paraId="557C657C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</w:p>
          <w:p w14:paraId="204E358B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</w:rPr>
            </w:pPr>
            <w:r w:rsidRPr="000A10A6">
              <w:rPr>
                <w:rFonts w:ascii="Lato" w:eastAsia="Calibri" w:hAnsi="Lato" w:cstheme="minorHAnsi"/>
                <w:b/>
                <w:sz w:val="22"/>
                <w:szCs w:val="22"/>
              </w:rPr>
              <w:t xml:space="preserve">Collaboration: </w:t>
            </w:r>
          </w:p>
          <w:p w14:paraId="7368D3C2" w14:textId="77777777" w:rsidR="00D813E5" w:rsidRPr="000A10A6" w:rsidRDefault="00D813E5" w:rsidP="00D813E5">
            <w:pPr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Établit et entretenir des relations efficaces avec l'équipe, collègues, membres, donateurs et partenaires ; </w:t>
            </w:r>
          </w:p>
          <w:p w14:paraId="1790B782" w14:textId="77777777" w:rsidR="00D813E5" w:rsidRPr="000A10A6" w:rsidRDefault="00D813E5" w:rsidP="00D813E5">
            <w:pPr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Valoriser la diversité comme un avantage compétitif ; </w:t>
            </w:r>
          </w:p>
          <w:p w14:paraId="25DCBDC9" w14:textId="77777777" w:rsidR="00D813E5" w:rsidRPr="000A10A6" w:rsidRDefault="00D813E5" w:rsidP="00D813E5">
            <w:pPr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Etre accessible, diplomatique et prêt à appuyer les collègues, avec des compétences d’écoute bien développées. </w:t>
            </w:r>
          </w:p>
          <w:p w14:paraId="20698D68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</w:p>
          <w:p w14:paraId="0C6289E7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</w:rPr>
            </w:pPr>
            <w:proofErr w:type="spellStart"/>
            <w:r w:rsidRPr="000A10A6">
              <w:rPr>
                <w:rFonts w:ascii="Lato" w:eastAsia="Calibri" w:hAnsi="Lato" w:cstheme="minorHAnsi"/>
                <w:b/>
                <w:sz w:val="22"/>
                <w:szCs w:val="22"/>
              </w:rPr>
              <w:t>Créativité</w:t>
            </w:r>
            <w:proofErr w:type="spellEnd"/>
            <w:r w:rsidRPr="000A10A6">
              <w:rPr>
                <w:rFonts w:ascii="Lato" w:eastAsia="Calibri" w:hAnsi="Lato" w:cstheme="minorHAnsi"/>
                <w:b/>
                <w:sz w:val="22"/>
                <w:szCs w:val="22"/>
              </w:rPr>
              <w:t>:</w:t>
            </w:r>
          </w:p>
          <w:p w14:paraId="3B512275" w14:textId="77777777" w:rsidR="00D813E5" w:rsidRPr="000A10A6" w:rsidRDefault="00D813E5" w:rsidP="00D813E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Calibri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 xml:space="preserve">Développer et rester ouverts aux nouvelles idées et au changement et prendre des risques mesurés afin de mettre en œuvre des solutions durables pour et avec les enfants. </w:t>
            </w:r>
          </w:p>
          <w:p w14:paraId="32A3BD8B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sz w:val="22"/>
                <w:szCs w:val="22"/>
                <w:lang w:val="fr-FR"/>
              </w:rPr>
            </w:pPr>
          </w:p>
          <w:p w14:paraId="4EAB4B92" w14:textId="77777777" w:rsidR="00D813E5" w:rsidRPr="000A10A6" w:rsidRDefault="00D813E5" w:rsidP="00D813E5">
            <w:pPr>
              <w:spacing w:line="276" w:lineRule="auto"/>
              <w:jc w:val="both"/>
              <w:rPr>
                <w:rFonts w:ascii="Lato" w:eastAsia="Calibri" w:hAnsi="Lato" w:cstheme="minorHAnsi"/>
                <w:b/>
                <w:bCs/>
                <w:sz w:val="22"/>
                <w:szCs w:val="22"/>
              </w:rPr>
            </w:pPr>
            <w:proofErr w:type="spellStart"/>
            <w:r w:rsidRPr="000A10A6">
              <w:rPr>
                <w:rFonts w:ascii="Lato" w:eastAsia="Calibri" w:hAnsi="Lato" w:cstheme="minorHAnsi"/>
                <w:b/>
                <w:sz w:val="22"/>
                <w:szCs w:val="22"/>
              </w:rPr>
              <w:t>Intégrité</w:t>
            </w:r>
            <w:proofErr w:type="spellEnd"/>
            <w:r w:rsidRPr="000A10A6">
              <w:rPr>
                <w:rFonts w:ascii="Lato" w:eastAsia="Calibri" w:hAnsi="Lato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C7F0438" w14:textId="77777777" w:rsidR="00D813E5" w:rsidRPr="000A10A6" w:rsidRDefault="00D813E5" w:rsidP="00D813E5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Lato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>Agir selon les critères les plus élevés d’honnêteté, d’ouverture d’esprit et de transparence ;</w:t>
            </w:r>
          </w:p>
          <w:p w14:paraId="4FD1AC90" w14:textId="77777777" w:rsidR="00D813E5" w:rsidRPr="000A10A6" w:rsidRDefault="00D813E5" w:rsidP="00D813E5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Lato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Avoir un engagement fort pour la vision de Save the Children d’un monde dans lequel chaque enfant </w:t>
            </w:r>
            <w:r w:rsidRPr="000A10A6">
              <w:rPr>
                <w:rFonts w:ascii="Lato" w:eastAsia="Calibri" w:hAnsi="Lato" w:cstheme="minorHAnsi"/>
                <w:sz w:val="22"/>
                <w:szCs w:val="22"/>
                <w:lang w:val="fr-FR"/>
              </w:rPr>
              <w:t>a le droit de survivre, le droit à la protection, au développement et à la participation.</w:t>
            </w:r>
          </w:p>
        </w:tc>
      </w:tr>
      <w:tr w:rsidR="00D813E5" w:rsidRPr="0052636E" w14:paraId="7D789764" w14:textId="77777777" w:rsidTr="00CA2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781" w:type="dxa"/>
            <w:gridSpan w:val="2"/>
          </w:tcPr>
          <w:p w14:paraId="5F7620FA" w14:textId="77777777" w:rsidR="00D813E5" w:rsidRPr="000A10A6" w:rsidRDefault="00D813E5" w:rsidP="00D813E5">
            <w:pPr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Responsabilités additionnelles</w:t>
            </w:r>
          </w:p>
          <w:p w14:paraId="51DBEF4F" w14:textId="77777777" w:rsidR="00D813E5" w:rsidRPr="000A10A6" w:rsidRDefault="00D813E5" w:rsidP="00D813E5">
            <w:pPr>
              <w:tabs>
                <w:tab w:val="left" w:pos="1134"/>
              </w:tabs>
              <w:spacing w:line="276" w:lineRule="auto"/>
              <w:rPr>
                <w:rFonts w:ascii="Lato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Les responsabilités et tâches listées ci-dessous ne sont pas exhaustives. Ainsi le tenant du poste pourrait avoir d’autres tâches additionnelles liées à son niveau de compétences et d’expérience. </w:t>
            </w:r>
          </w:p>
        </w:tc>
      </w:tr>
      <w:tr w:rsidR="00D813E5" w:rsidRPr="0052636E" w14:paraId="3D0B82E6" w14:textId="77777777" w:rsidTr="00CA2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</w:tcPr>
          <w:p w14:paraId="1654D489" w14:textId="77777777" w:rsidR="00D813E5" w:rsidRPr="000A10A6" w:rsidRDefault="00D813E5" w:rsidP="00D813E5">
            <w:pPr>
              <w:spacing w:line="276" w:lineRule="auto"/>
              <w:rPr>
                <w:rFonts w:ascii="Lato" w:hAnsi="Lato" w:cstheme="minorHAnsi"/>
                <w:b/>
                <w:color w:val="000000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color w:val="000000"/>
                <w:sz w:val="22"/>
                <w:szCs w:val="22"/>
                <w:lang w:val="fr-FR"/>
              </w:rPr>
              <w:t>Défense de l’enfant :</w:t>
            </w:r>
          </w:p>
          <w:p w14:paraId="4F6A5353" w14:textId="77777777" w:rsidR="00D813E5" w:rsidRPr="000A10A6" w:rsidRDefault="00D813E5" w:rsidP="00D813E5">
            <w:pPr>
              <w:spacing w:line="276" w:lineRule="auto"/>
              <w:rPr>
                <w:rFonts w:ascii="Lato" w:hAnsi="Lato" w:cstheme="minorHAnsi"/>
                <w:color w:val="000000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color w:val="000000"/>
                <w:sz w:val="22"/>
                <w:szCs w:val="22"/>
                <w:lang w:val="fr-FR"/>
              </w:rPr>
              <w:t xml:space="preserve">Nous devons assurer la sécurité des enfants, ainsi notre processus de sélection qui inclut une vérification rigoureuse de références, reflète notre engagement à la protection des enfants contre tous abus.  </w:t>
            </w:r>
          </w:p>
        </w:tc>
      </w:tr>
      <w:tr w:rsidR="00D813E5" w:rsidRPr="0052636E" w14:paraId="1545C106" w14:textId="77777777" w:rsidTr="00CA2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</w:tcPr>
          <w:p w14:paraId="7DA99308" w14:textId="77777777" w:rsidR="00D813E5" w:rsidRPr="000A10A6" w:rsidRDefault="00D813E5" w:rsidP="00D813E5">
            <w:pPr>
              <w:spacing w:line="276" w:lineRule="auto"/>
              <w:rPr>
                <w:rFonts w:ascii="Lato" w:hAnsi="Lato" w:cstheme="minorHAnsi"/>
                <w:b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b/>
                <w:sz w:val="22"/>
                <w:szCs w:val="22"/>
                <w:lang w:val="fr-FR"/>
              </w:rPr>
              <w:t>Santé et Sécurité</w:t>
            </w:r>
          </w:p>
          <w:p w14:paraId="6D7AA62B" w14:textId="77777777" w:rsidR="00D813E5" w:rsidRPr="000A10A6" w:rsidRDefault="00D813E5" w:rsidP="00D813E5">
            <w:pPr>
              <w:spacing w:line="276" w:lineRule="auto"/>
              <w:rPr>
                <w:rFonts w:ascii="Lato" w:hAnsi="Lato" w:cstheme="minorHAnsi"/>
                <w:sz w:val="22"/>
                <w:szCs w:val="22"/>
                <w:lang w:val="fr-FR"/>
              </w:rPr>
            </w:pPr>
            <w:r w:rsidRPr="000A10A6">
              <w:rPr>
                <w:rFonts w:ascii="Lato" w:hAnsi="Lato" w:cstheme="minorHAnsi"/>
                <w:sz w:val="22"/>
                <w:szCs w:val="22"/>
                <w:lang w:val="fr-FR"/>
              </w:rPr>
              <w:t xml:space="preserve">Le tenant du poste doit accomplir ses rôles et responsabilités en conformité avec les procédures de Santé et Sécurité de SCI. </w:t>
            </w:r>
          </w:p>
        </w:tc>
      </w:tr>
    </w:tbl>
    <w:p w14:paraId="300AD155" w14:textId="77777777" w:rsidR="007D26DC" w:rsidRPr="0052636E" w:rsidRDefault="007D26DC" w:rsidP="00D813E5">
      <w:pPr>
        <w:spacing w:line="276" w:lineRule="auto"/>
        <w:rPr>
          <w:rFonts w:ascii="Gill Sans MT" w:hAnsi="Gill Sans MT" w:cstheme="minorHAnsi"/>
          <w:sz w:val="22"/>
          <w:szCs w:val="22"/>
          <w:lang w:val="fr-FR"/>
        </w:rPr>
      </w:pPr>
    </w:p>
    <w:p w14:paraId="2A0D6EAA" w14:textId="700A425E" w:rsidR="007D26DC" w:rsidRPr="0052636E" w:rsidRDefault="00261120" w:rsidP="00D813E5">
      <w:pPr>
        <w:spacing w:line="276" w:lineRule="auto"/>
        <w:rPr>
          <w:rFonts w:ascii="Gill Sans MT" w:hAnsi="Gill Sans MT" w:cstheme="minorHAnsi"/>
          <w:sz w:val="22"/>
          <w:szCs w:val="22"/>
          <w:lang w:val="fr-FR"/>
        </w:rPr>
      </w:pPr>
      <w:r>
        <w:rPr>
          <w:rFonts w:ascii="Gill Sans MT" w:hAnsi="Gill Sans MT" w:cstheme="minorHAnsi"/>
          <w:sz w:val="22"/>
          <w:szCs w:val="22"/>
          <w:lang w:val="fr-FR"/>
        </w:rPr>
        <w:t>Q1</w:t>
      </w:r>
      <w:r>
        <w:rPr>
          <w:rFonts w:ascii="Gill Sans MT" w:hAnsi="Gill Sans MT" w:cstheme="minorHAnsi"/>
          <w:sz w:val="22"/>
          <w:szCs w:val="22"/>
          <w:lang w:val="fr-FR"/>
        </w:rPr>
        <w:tab/>
        <w:t>`2</w:t>
      </w:r>
    </w:p>
    <w:p w14:paraId="605B3FDB" w14:textId="77777777" w:rsidR="00B83E89" w:rsidRPr="0052636E" w:rsidRDefault="00B83E89" w:rsidP="00DF31B1">
      <w:pPr>
        <w:rPr>
          <w:rFonts w:ascii="Gill Sans MT" w:hAnsi="Gill Sans MT" w:cs="Arial"/>
          <w:sz w:val="22"/>
          <w:szCs w:val="22"/>
          <w:lang w:val="fr-FR"/>
        </w:rPr>
      </w:pPr>
    </w:p>
    <w:sectPr w:rsidR="00B83E89" w:rsidRPr="0052636E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837C" w14:textId="77777777" w:rsidR="00277392" w:rsidRDefault="00277392">
      <w:r>
        <w:separator/>
      </w:r>
    </w:p>
  </w:endnote>
  <w:endnote w:type="continuationSeparator" w:id="0">
    <w:p w14:paraId="07F1B074" w14:textId="77777777" w:rsidR="00277392" w:rsidRDefault="0027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Infan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EEE5" w14:textId="77777777" w:rsidR="00277392" w:rsidRDefault="00277392">
      <w:r>
        <w:separator/>
      </w:r>
    </w:p>
  </w:footnote>
  <w:footnote w:type="continuationSeparator" w:id="0">
    <w:p w14:paraId="3FE33D11" w14:textId="77777777" w:rsidR="00277392" w:rsidRDefault="0027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82CB" w14:textId="77777777" w:rsidR="00702348" w:rsidRDefault="00D813E5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val="en-US"/>
      </w:rPr>
      <w:drawing>
        <wp:anchor distT="0" distB="0" distL="114300" distR="114300" simplePos="0" relativeHeight="251657728" behindDoc="0" locked="0" layoutInCell="1" allowOverlap="1" wp14:anchorId="4E30DFC5" wp14:editId="440561F5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</w:t>
    </w:r>
  </w:p>
  <w:p w14:paraId="78677637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 xml:space="preserve">INTERNATIONAL </w:t>
    </w:r>
    <w:r w:rsidR="00702348">
      <w:rPr>
        <w:rFonts w:ascii="Arial" w:hAnsi="Arial" w:cs="Arial"/>
        <w:b/>
        <w:smallCaps/>
        <w:sz w:val="22"/>
        <w:szCs w:val="22"/>
      </w:rPr>
      <w:t>PROGRAMS</w:t>
    </w:r>
  </w:p>
  <w:p w14:paraId="342F1F55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0ED1C365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84D7E"/>
    <w:multiLevelType w:val="hybridMultilevel"/>
    <w:tmpl w:val="5B6E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1589"/>
    <w:multiLevelType w:val="hybridMultilevel"/>
    <w:tmpl w:val="EA6E2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597CC8"/>
    <w:multiLevelType w:val="hybridMultilevel"/>
    <w:tmpl w:val="C03C383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72AB4"/>
    <w:multiLevelType w:val="hybridMultilevel"/>
    <w:tmpl w:val="D042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2A01"/>
    <w:multiLevelType w:val="hybridMultilevel"/>
    <w:tmpl w:val="64243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0D84040"/>
    <w:multiLevelType w:val="hybridMultilevel"/>
    <w:tmpl w:val="C76E5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9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20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2A0C402F"/>
    <w:multiLevelType w:val="hybridMultilevel"/>
    <w:tmpl w:val="5D7CB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B05EC"/>
    <w:multiLevelType w:val="hybridMultilevel"/>
    <w:tmpl w:val="975E76E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3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6" w15:restartNumberingAfterBreak="0">
    <w:nsid w:val="5C712E85"/>
    <w:multiLevelType w:val="hybridMultilevel"/>
    <w:tmpl w:val="A1B647E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7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B53773"/>
    <w:multiLevelType w:val="hybridMultilevel"/>
    <w:tmpl w:val="0DE682C6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6587FB8"/>
    <w:multiLevelType w:val="hybridMultilevel"/>
    <w:tmpl w:val="F76ED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79A400C"/>
    <w:multiLevelType w:val="hybridMultilevel"/>
    <w:tmpl w:val="AFDC3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15DDB"/>
    <w:multiLevelType w:val="hybridMultilevel"/>
    <w:tmpl w:val="55224AD8"/>
    <w:lvl w:ilvl="0" w:tplc="95E615EC">
      <w:numFmt w:val="bullet"/>
      <w:lvlText w:val="-"/>
      <w:lvlJc w:val="left"/>
      <w:pPr>
        <w:ind w:left="720" w:hanging="360"/>
      </w:pPr>
      <w:rPr>
        <w:rFonts w:ascii="Gill Sans Infant Std" w:eastAsia="Times New Roman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num w:numId="1" w16cid:durableId="1732072388">
    <w:abstractNumId w:val="27"/>
  </w:num>
  <w:num w:numId="2" w16cid:durableId="722363083">
    <w:abstractNumId w:val="19"/>
  </w:num>
  <w:num w:numId="3" w16cid:durableId="1424062541">
    <w:abstractNumId w:val="26"/>
  </w:num>
  <w:num w:numId="4" w16cid:durableId="347411558">
    <w:abstractNumId w:val="0"/>
  </w:num>
  <w:num w:numId="5" w16cid:durableId="511995983">
    <w:abstractNumId w:val="29"/>
  </w:num>
  <w:num w:numId="6" w16cid:durableId="2035763418">
    <w:abstractNumId w:val="15"/>
  </w:num>
  <w:num w:numId="7" w16cid:durableId="1629774368">
    <w:abstractNumId w:val="28"/>
  </w:num>
  <w:num w:numId="8" w16cid:durableId="718240646">
    <w:abstractNumId w:val="16"/>
  </w:num>
  <w:num w:numId="9" w16cid:durableId="1140654106">
    <w:abstractNumId w:val="6"/>
  </w:num>
  <w:num w:numId="10" w16cid:durableId="1403141547">
    <w:abstractNumId w:val="22"/>
  </w:num>
  <w:num w:numId="11" w16cid:durableId="863444586">
    <w:abstractNumId w:val="40"/>
  </w:num>
  <w:num w:numId="12" w16cid:durableId="1068306448">
    <w:abstractNumId w:val="20"/>
  </w:num>
  <w:num w:numId="13" w16cid:durableId="1562055607">
    <w:abstractNumId w:val="43"/>
  </w:num>
  <w:num w:numId="14" w16cid:durableId="766076981">
    <w:abstractNumId w:val="23"/>
  </w:num>
  <w:num w:numId="15" w16cid:durableId="1914581356">
    <w:abstractNumId w:val="31"/>
  </w:num>
  <w:num w:numId="16" w16cid:durableId="1387413635">
    <w:abstractNumId w:val="24"/>
  </w:num>
  <w:num w:numId="17" w16cid:durableId="1502810990">
    <w:abstractNumId w:val="9"/>
  </w:num>
  <w:num w:numId="18" w16cid:durableId="982079027">
    <w:abstractNumId w:val="41"/>
  </w:num>
  <w:num w:numId="19" w16cid:durableId="240526038">
    <w:abstractNumId w:val="12"/>
  </w:num>
  <w:num w:numId="20" w16cid:durableId="436754774">
    <w:abstractNumId w:val="5"/>
  </w:num>
  <w:num w:numId="21" w16cid:durableId="773944351">
    <w:abstractNumId w:val="37"/>
  </w:num>
  <w:num w:numId="22" w16cid:durableId="891506486">
    <w:abstractNumId w:val="34"/>
  </w:num>
  <w:num w:numId="23" w16cid:durableId="1730106114">
    <w:abstractNumId w:val="32"/>
  </w:num>
  <w:num w:numId="24" w16cid:durableId="1301225841">
    <w:abstractNumId w:val="45"/>
  </w:num>
  <w:num w:numId="25" w16cid:durableId="920794148">
    <w:abstractNumId w:val="35"/>
  </w:num>
  <w:num w:numId="26" w16cid:durableId="2004700487">
    <w:abstractNumId w:val="18"/>
  </w:num>
  <w:num w:numId="27" w16cid:durableId="756053438">
    <w:abstractNumId w:val="33"/>
  </w:num>
  <w:num w:numId="28" w16cid:durableId="1871067495">
    <w:abstractNumId w:val="11"/>
  </w:num>
  <w:num w:numId="29" w16cid:durableId="922378595">
    <w:abstractNumId w:val="1"/>
  </w:num>
  <w:num w:numId="30" w16cid:durableId="1366056139">
    <w:abstractNumId w:val="2"/>
  </w:num>
  <w:num w:numId="31" w16cid:durableId="1104495539">
    <w:abstractNumId w:val="3"/>
  </w:num>
  <w:num w:numId="32" w16cid:durableId="1449591282">
    <w:abstractNumId w:val="4"/>
  </w:num>
  <w:num w:numId="33" w16cid:durableId="2051874995">
    <w:abstractNumId w:val="30"/>
  </w:num>
  <w:num w:numId="34" w16cid:durableId="425079816">
    <w:abstractNumId w:val="14"/>
  </w:num>
  <w:num w:numId="35" w16cid:durableId="439566773">
    <w:abstractNumId w:val="36"/>
  </w:num>
  <w:num w:numId="36" w16cid:durableId="953050257">
    <w:abstractNumId w:val="39"/>
  </w:num>
  <w:num w:numId="37" w16cid:durableId="913856663">
    <w:abstractNumId w:val="42"/>
  </w:num>
  <w:num w:numId="38" w16cid:durableId="1199051952">
    <w:abstractNumId w:val="21"/>
  </w:num>
  <w:num w:numId="39" w16cid:durableId="1079249706">
    <w:abstractNumId w:val="8"/>
  </w:num>
  <w:num w:numId="40" w16cid:durableId="1272516507">
    <w:abstractNumId w:val="13"/>
  </w:num>
  <w:num w:numId="41" w16cid:durableId="426081839">
    <w:abstractNumId w:val="17"/>
  </w:num>
  <w:num w:numId="42" w16cid:durableId="1782844391">
    <w:abstractNumId w:val="38"/>
  </w:num>
  <w:num w:numId="43" w16cid:durableId="762453284">
    <w:abstractNumId w:val="7"/>
  </w:num>
  <w:num w:numId="44" w16cid:durableId="690692538">
    <w:abstractNumId w:val="44"/>
  </w:num>
  <w:num w:numId="45" w16cid:durableId="1536697970">
    <w:abstractNumId w:val="10"/>
  </w:num>
  <w:num w:numId="46" w16cid:durableId="119461649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7D0B"/>
    <w:rsid w:val="00014716"/>
    <w:rsid w:val="000439E4"/>
    <w:rsid w:val="00091A58"/>
    <w:rsid w:val="00092DD0"/>
    <w:rsid w:val="000A0163"/>
    <w:rsid w:val="000A10A6"/>
    <w:rsid w:val="000B2430"/>
    <w:rsid w:val="000D1E66"/>
    <w:rsid w:val="000E09C6"/>
    <w:rsid w:val="000F08DE"/>
    <w:rsid w:val="001131B9"/>
    <w:rsid w:val="0015099B"/>
    <w:rsid w:val="0015532E"/>
    <w:rsid w:val="00174203"/>
    <w:rsid w:val="0017754D"/>
    <w:rsid w:val="00183B33"/>
    <w:rsid w:val="00197A5F"/>
    <w:rsid w:val="001B2A90"/>
    <w:rsid w:val="001B461D"/>
    <w:rsid w:val="001D1F88"/>
    <w:rsid w:val="001E1600"/>
    <w:rsid w:val="001E3518"/>
    <w:rsid w:val="001E4803"/>
    <w:rsid w:val="001F5752"/>
    <w:rsid w:val="002065ED"/>
    <w:rsid w:val="00225770"/>
    <w:rsid w:val="00250C64"/>
    <w:rsid w:val="00255049"/>
    <w:rsid w:val="00261120"/>
    <w:rsid w:val="00267F7F"/>
    <w:rsid w:val="00277392"/>
    <w:rsid w:val="00287B36"/>
    <w:rsid w:val="00290500"/>
    <w:rsid w:val="002916E8"/>
    <w:rsid w:val="0029445B"/>
    <w:rsid w:val="00297EEF"/>
    <w:rsid w:val="002A1126"/>
    <w:rsid w:val="002B21C3"/>
    <w:rsid w:val="002D4A35"/>
    <w:rsid w:val="002E170D"/>
    <w:rsid w:val="002E34C0"/>
    <w:rsid w:val="00324580"/>
    <w:rsid w:val="00341E13"/>
    <w:rsid w:val="00382DCB"/>
    <w:rsid w:val="003B081D"/>
    <w:rsid w:val="003B2EB5"/>
    <w:rsid w:val="003C0A7E"/>
    <w:rsid w:val="00407466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976A3"/>
    <w:rsid w:val="004B2994"/>
    <w:rsid w:val="004C2411"/>
    <w:rsid w:val="004C3FFF"/>
    <w:rsid w:val="004C44EA"/>
    <w:rsid w:val="004E2B71"/>
    <w:rsid w:val="00502CDE"/>
    <w:rsid w:val="005041DA"/>
    <w:rsid w:val="00512431"/>
    <w:rsid w:val="00514D77"/>
    <w:rsid w:val="00520E9E"/>
    <w:rsid w:val="00520EAC"/>
    <w:rsid w:val="0052636E"/>
    <w:rsid w:val="005358D9"/>
    <w:rsid w:val="00543A17"/>
    <w:rsid w:val="00553DE4"/>
    <w:rsid w:val="00556B70"/>
    <w:rsid w:val="005602C8"/>
    <w:rsid w:val="00586599"/>
    <w:rsid w:val="005D08E0"/>
    <w:rsid w:val="005E5444"/>
    <w:rsid w:val="005F161F"/>
    <w:rsid w:val="00601D69"/>
    <w:rsid w:val="00613F6F"/>
    <w:rsid w:val="006171BF"/>
    <w:rsid w:val="006224AD"/>
    <w:rsid w:val="00624CD4"/>
    <w:rsid w:val="00630104"/>
    <w:rsid w:val="00640C69"/>
    <w:rsid w:val="00647D3A"/>
    <w:rsid w:val="00652A42"/>
    <w:rsid w:val="0069034A"/>
    <w:rsid w:val="006934BA"/>
    <w:rsid w:val="006A391E"/>
    <w:rsid w:val="006C5DBA"/>
    <w:rsid w:val="006D3CEE"/>
    <w:rsid w:val="006D7BC5"/>
    <w:rsid w:val="006F46C2"/>
    <w:rsid w:val="00702348"/>
    <w:rsid w:val="007102AB"/>
    <w:rsid w:val="0072183D"/>
    <w:rsid w:val="00743D76"/>
    <w:rsid w:val="00756550"/>
    <w:rsid w:val="00762004"/>
    <w:rsid w:val="00770638"/>
    <w:rsid w:val="007770CA"/>
    <w:rsid w:val="007830B1"/>
    <w:rsid w:val="007850EF"/>
    <w:rsid w:val="007B47F6"/>
    <w:rsid w:val="007D26DC"/>
    <w:rsid w:val="007D3755"/>
    <w:rsid w:val="007F0E5A"/>
    <w:rsid w:val="007F13A8"/>
    <w:rsid w:val="007F3ECE"/>
    <w:rsid w:val="007F729D"/>
    <w:rsid w:val="00803299"/>
    <w:rsid w:val="00805BE2"/>
    <w:rsid w:val="00806B6F"/>
    <w:rsid w:val="008178C0"/>
    <w:rsid w:val="00822219"/>
    <w:rsid w:val="008264D8"/>
    <w:rsid w:val="008416C1"/>
    <w:rsid w:val="00850C04"/>
    <w:rsid w:val="00871BE4"/>
    <w:rsid w:val="0088006A"/>
    <w:rsid w:val="008A071A"/>
    <w:rsid w:val="008C5A62"/>
    <w:rsid w:val="008C78D8"/>
    <w:rsid w:val="008D0C5C"/>
    <w:rsid w:val="008F04A7"/>
    <w:rsid w:val="0090541F"/>
    <w:rsid w:val="00920C0C"/>
    <w:rsid w:val="00920E86"/>
    <w:rsid w:val="00920FDB"/>
    <w:rsid w:val="00921058"/>
    <w:rsid w:val="00923B2F"/>
    <w:rsid w:val="00927BE8"/>
    <w:rsid w:val="009356CE"/>
    <w:rsid w:val="009376FF"/>
    <w:rsid w:val="009547DB"/>
    <w:rsid w:val="0098416F"/>
    <w:rsid w:val="00984B86"/>
    <w:rsid w:val="009869C8"/>
    <w:rsid w:val="009A4A8D"/>
    <w:rsid w:val="009B2946"/>
    <w:rsid w:val="009C17CE"/>
    <w:rsid w:val="009D22D1"/>
    <w:rsid w:val="009D2BAF"/>
    <w:rsid w:val="009E3F2E"/>
    <w:rsid w:val="00A449FC"/>
    <w:rsid w:val="00A50785"/>
    <w:rsid w:val="00A56833"/>
    <w:rsid w:val="00A62515"/>
    <w:rsid w:val="00A6746E"/>
    <w:rsid w:val="00A9158C"/>
    <w:rsid w:val="00AA77CC"/>
    <w:rsid w:val="00AB2CE5"/>
    <w:rsid w:val="00AC7F69"/>
    <w:rsid w:val="00AD38C8"/>
    <w:rsid w:val="00B04818"/>
    <w:rsid w:val="00B109CA"/>
    <w:rsid w:val="00B14F8E"/>
    <w:rsid w:val="00B21B76"/>
    <w:rsid w:val="00B5365E"/>
    <w:rsid w:val="00B830C1"/>
    <w:rsid w:val="00B83E89"/>
    <w:rsid w:val="00B84E72"/>
    <w:rsid w:val="00B85F11"/>
    <w:rsid w:val="00B9157F"/>
    <w:rsid w:val="00BA2A12"/>
    <w:rsid w:val="00BC471B"/>
    <w:rsid w:val="00BE556E"/>
    <w:rsid w:val="00C13528"/>
    <w:rsid w:val="00C15D29"/>
    <w:rsid w:val="00C21E23"/>
    <w:rsid w:val="00C34EA2"/>
    <w:rsid w:val="00C43242"/>
    <w:rsid w:val="00C61C6F"/>
    <w:rsid w:val="00C6257E"/>
    <w:rsid w:val="00C71F41"/>
    <w:rsid w:val="00C82E63"/>
    <w:rsid w:val="00C95100"/>
    <w:rsid w:val="00C978E6"/>
    <w:rsid w:val="00CA3D46"/>
    <w:rsid w:val="00CB20F1"/>
    <w:rsid w:val="00CE1F9F"/>
    <w:rsid w:val="00CE502B"/>
    <w:rsid w:val="00D26C4F"/>
    <w:rsid w:val="00D329A6"/>
    <w:rsid w:val="00D33A59"/>
    <w:rsid w:val="00D42548"/>
    <w:rsid w:val="00D42C00"/>
    <w:rsid w:val="00D43470"/>
    <w:rsid w:val="00D43A3F"/>
    <w:rsid w:val="00D5085F"/>
    <w:rsid w:val="00D520E4"/>
    <w:rsid w:val="00D64C59"/>
    <w:rsid w:val="00D813E5"/>
    <w:rsid w:val="00DB49BD"/>
    <w:rsid w:val="00DD0251"/>
    <w:rsid w:val="00DF31B1"/>
    <w:rsid w:val="00E03B54"/>
    <w:rsid w:val="00E14DF1"/>
    <w:rsid w:val="00E2250C"/>
    <w:rsid w:val="00E53475"/>
    <w:rsid w:val="00E70D49"/>
    <w:rsid w:val="00E722A3"/>
    <w:rsid w:val="00E74AC5"/>
    <w:rsid w:val="00E760A1"/>
    <w:rsid w:val="00E77359"/>
    <w:rsid w:val="00E83956"/>
    <w:rsid w:val="00E9656B"/>
    <w:rsid w:val="00EA19E3"/>
    <w:rsid w:val="00EA44F5"/>
    <w:rsid w:val="00EB1BA4"/>
    <w:rsid w:val="00EC1B3B"/>
    <w:rsid w:val="00ED102A"/>
    <w:rsid w:val="00EE3C6E"/>
    <w:rsid w:val="00EE4321"/>
    <w:rsid w:val="00EF0236"/>
    <w:rsid w:val="00EF1BB6"/>
    <w:rsid w:val="00EF20E6"/>
    <w:rsid w:val="00EF33BF"/>
    <w:rsid w:val="00F02B5B"/>
    <w:rsid w:val="00F069CA"/>
    <w:rsid w:val="00F3602C"/>
    <w:rsid w:val="00F44AC7"/>
    <w:rsid w:val="00F523B3"/>
    <w:rsid w:val="00F55B51"/>
    <w:rsid w:val="00F55F48"/>
    <w:rsid w:val="00F5619F"/>
    <w:rsid w:val="00F706C7"/>
    <w:rsid w:val="00F73DCC"/>
    <w:rsid w:val="00F810FA"/>
    <w:rsid w:val="00F9086D"/>
    <w:rsid w:val="00F95A35"/>
    <w:rsid w:val="00FC67B6"/>
    <w:rsid w:val="00FE3AB5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71D30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E9E"/>
    <w:pPr>
      <w:ind w:left="720"/>
      <w:contextualSpacing/>
    </w:pPr>
    <w:rPr>
      <w:rFonts w:ascii="Arial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813E5"/>
    <w:pPr>
      <w:spacing w:before="100" w:beforeAutospacing="1" w:after="100" w:afterAutospacing="1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9836C8C3B64580CBB06639AF7CD7" ma:contentTypeVersion="14" ma:contentTypeDescription="Create a new document." ma:contentTypeScope="" ma:versionID="95f2398b0457f36a0c551715a9bd5dee">
  <xsd:schema xmlns:xsd="http://www.w3.org/2001/XMLSchema" xmlns:xs="http://www.w3.org/2001/XMLSchema" xmlns:p="http://schemas.microsoft.com/office/2006/metadata/properties" xmlns:ns3="2d5f94ad-d8a5-4a6f-bfeb-63908d6c80a7" xmlns:ns4="1fcb3f65-a141-49c1-b8c3-9ab88eaa934c" targetNamespace="http://schemas.microsoft.com/office/2006/metadata/properties" ma:root="true" ma:fieldsID="bde3b831a76316a73944aa020738a606" ns3:_="" ns4:_="">
    <xsd:import namespace="2d5f94ad-d8a5-4a6f-bfeb-63908d6c80a7"/>
    <xsd:import namespace="1fcb3f65-a141-49c1-b8c3-9ab88eaa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94ad-d8a5-4a6f-bfeb-63908d6c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b3f65-a141-49c1-b8c3-9ab88eaa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4A63-AB67-4360-9AE2-A7E1053A0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71803-4032-4180-AB12-ACFF88325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CF9B6-7CC5-46D9-9FE2-C0AB56AF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94ad-d8a5-4a6f-bfeb-63908d6c80a7"/>
    <ds:schemaRef ds:uri="1fcb3f65-a141-49c1-b8c3-9ab88eaa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DA71F-94BC-4556-9F46-288A9F21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5130</Characters>
  <Application>Microsoft Office Word</Application>
  <DocSecurity>0</DocSecurity>
  <Lines>111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Ngenzebuhoro, Eliane</cp:lastModifiedBy>
  <cp:revision>2</cp:revision>
  <cp:lastPrinted>2011-08-02T10:07:00Z</cp:lastPrinted>
  <dcterms:created xsi:type="dcterms:W3CDTF">2025-07-19T07:49:00Z</dcterms:created>
  <dcterms:modified xsi:type="dcterms:W3CDTF">2025-07-19T07:49:00Z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0x01010063A49836C8C3B64580CBB06639AF7CD7</vt:lpwstr>
  </property>
  <property fmtid="{D5CDD505-2E9C-101B-9397-08002B2CF9AE}" pid="4" name="GrammarlyDocumentId">
    <vt:lpwstr>076f0852-b986-4430-989e-53a00d90ec57</vt:lpwstr>
  </property>
</Properties>
</file>